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附件</w:t>
      </w:r>
    </w:p>
    <w:p>
      <w:pPr>
        <w:jc w:val="center"/>
        <w:rPr>
          <w:b/>
          <w:bCs/>
          <w:sz w:val="36"/>
          <w:szCs w:val="36"/>
        </w:rPr>
      </w:pPr>
      <w:r>
        <w:rPr>
          <w:rFonts w:hint="eastAsia"/>
          <w:b/>
          <w:bCs/>
          <w:sz w:val="36"/>
          <w:szCs w:val="36"/>
        </w:rPr>
        <w:t>杨浦区中小锅炉提标改造专项支持资金</w:t>
      </w:r>
    </w:p>
    <w:p>
      <w:pPr>
        <w:jc w:val="center"/>
        <w:rPr>
          <w:b/>
          <w:bCs/>
          <w:sz w:val="36"/>
          <w:szCs w:val="36"/>
        </w:rPr>
      </w:pPr>
      <w:r>
        <w:rPr>
          <w:rFonts w:hint="eastAsia"/>
          <w:b/>
          <w:bCs/>
          <w:sz w:val="36"/>
          <w:szCs w:val="36"/>
        </w:rPr>
        <w:t>申报的工作方案</w:t>
      </w:r>
    </w:p>
    <w:p/>
    <w:p>
      <w:pPr>
        <w:pStyle w:val="5"/>
        <w:adjustRightInd w:val="0"/>
        <w:snapToGrid w:val="0"/>
        <w:spacing w:line="520" w:lineRule="exact"/>
        <w:ind w:firstLine="640" w:firstLineChars="200"/>
        <w:jc w:val="both"/>
        <w:rPr>
          <w:rFonts w:ascii="仿宋" w:hAnsi="仿宋" w:eastAsia="仿宋" w:cs="仿宋"/>
          <w:bCs/>
          <w:color w:val="070707"/>
          <w:kern w:val="2"/>
          <w:sz w:val="32"/>
          <w:szCs w:val="32"/>
        </w:rPr>
      </w:pPr>
      <w:r>
        <w:rPr>
          <w:rFonts w:hint="eastAsia" w:ascii="仿宋" w:hAnsi="仿宋" w:eastAsia="仿宋" w:cs="仿宋"/>
          <w:bCs/>
          <w:color w:val="070707"/>
          <w:kern w:val="2"/>
          <w:sz w:val="32"/>
          <w:szCs w:val="32"/>
        </w:rPr>
        <w:t>为贯彻落实《上海市人民政府办公厅关于加快推进本市中小锅炉提标改造工作的实施意见的通知》（沪府办规【2018】33号，以下简称“实施意见”）、《上海市节能减排（应对气候变化）专项资金管理办法》（沪府办发【2017】9号）的文件精神，根据《关于做好上海市中小锅炉提标改造专项支持资金申报审核工作的通知》（沪经信节【2019】2号）文的要求，进一步加快推进本区中小锅炉提标改造工作，改善空气环境质量，做好区域内中小锅炉提标改造专项支持资金申报工作，制定本方案。</w:t>
      </w:r>
    </w:p>
    <w:p>
      <w:pPr>
        <w:adjustRightInd w:val="0"/>
        <w:snapToGrid w:val="0"/>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一、适用范围</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在2018年1月－2019年12月底前完成锅炉提标改造并通过验收，在“50%、75%”等主要工况负荷下实现达标排放的本区中小锅炉使用单位。</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“中小锅炉”是指单台出力65t/h以下的蒸汽锅炉、热水锅炉、有机热载体锅炉及直燃机。</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提标改造”是指在满足原有设施功能的前提下，通过燃气燃油中小锅炉更换、改造燃烧器或更换整体锅炉；燃油中小锅炉更替为燃气锅炉或电加热方式；燃气燃油中小锅炉末端治理技术等方式实现排放达到《上海市锅炉大气污染物排放标准》（DB31/ 387—2018）的相关要求。</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“使用单位”指本市注册登记的企事业单位（含个人独资企业、合伙企业、工商个体户等）。</w:t>
      </w:r>
    </w:p>
    <w:p>
      <w:pPr>
        <w:ind w:firstLine="560"/>
        <w:rPr>
          <w:rFonts w:ascii="仿宋" w:hAnsi="仿宋" w:eastAsia="仿宋" w:cs="仿宋"/>
          <w:b/>
          <w:bCs/>
          <w:sz w:val="32"/>
          <w:szCs w:val="32"/>
        </w:rPr>
      </w:pPr>
      <w:r>
        <w:rPr>
          <w:rFonts w:hint="eastAsia" w:ascii="仿宋" w:hAnsi="仿宋" w:eastAsia="仿宋" w:cs="仿宋"/>
          <w:b/>
          <w:bCs/>
          <w:sz w:val="32"/>
          <w:szCs w:val="32"/>
        </w:rPr>
        <w:t>二、责任分工</w:t>
      </w:r>
    </w:p>
    <w:p>
      <w:pPr>
        <w:pStyle w:val="11"/>
        <w:adjustRightInd w:val="0"/>
        <w:snapToGrid w:val="0"/>
        <w:spacing w:line="520" w:lineRule="exact"/>
        <w:ind w:firstLine="640"/>
        <w:rPr>
          <w:rFonts w:ascii="仿宋" w:hAnsi="仿宋" w:eastAsia="仿宋" w:cs="仿宋"/>
          <w:sz w:val="32"/>
          <w:szCs w:val="32"/>
        </w:rPr>
      </w:pPr>
      <w:r>
        <w:rPr>
          <w:rFonts w:hint="eastAsia" w:ascii="仿宋" w:hAnsi="仿宋" w:eastAsia="仿宋" w:cs="仿宋"/>
          <w:sz w:val="32"/>
          <w:szCs w:val="32"/>
        </w:rPr>
        <w:t>区商务委负责牵头落实组织本区中小锅炉提标改造专项支持资金区级初审工作。</w:t>
      </w:r>
    </w:p>
    <w:p>
      <w:pPr>
        <w:pStyle w:val="11"/>
        <w:adjustRightInd w:val="0"/>
        <w:snapToGrid w:val="0"/>
        <w:spacing w:line="520" w:lineRule="exact"/>
        <w:ind w:firstLine="640"/>
        <w:rPr>
          <w:rFonts w:ascii="仿宋" w:hAnsi="仿宋" w:eastAsia="仿宋" w:cs="仿宋"/>
          <w:sz w:val="32"/>
          <w:szCs w:val="32"/>
        </w:rPr>
      </w:pPr>
      <w:r>
        <w:rPr>
          <w:rFonts w:hint="eastAsia" w:ascii="仿宋" w:hAnsi="仿宋" w:eastAsia="仿宋" w:cs="仿宋"/>
          <w:sz w:val="32"/>
          <w:szCs w:val="32"/>
        </w:rPr>
        <w:t>区财政局负责落实市、区资金1:1比例的支持，</w:t>
      </w:r>
      <w:r>
        <w:rPr>
          <w:rFonts w:hint="eastAsia" w:ascii="仿宋" w:hAnsi="仿宋" w:eastAsia="仿宋" w:cs="仿宋"/>
          <w:sz w:val="32"/>
          <w:szCs w:val="32"/>
          <w:lang w:eastAsia="zh-CN"/>
        </w:rPr>
        <w:t>做好经费保障工作</w:t>
      </w:r>
      <w:r>
        <w:rPr>
          <w:rFonts w:hint="eastAsia" w:ascii="仿宋" w:hAnsi="仿宋" w:eastAsia="仿宋" w:cs="仿宋"/>
          <w:sz w:val="32"/>
          <w:szCs w:val="32"/>
        </w:rPr>
        <w:t>。</w:t>
      </w:r>
    </w:p>
    <w:p>
      <w:pPr>
        <w:pStyle w:val="11"/>
        <w:adjustRightInd w:val="0"/>
        <w:snapToGrid w:val="0"/>
        <w:spacing w:line="52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区</w:t>
      </w:r>
      <w:r>
        <w:rPr>
          <w:rFonts w:hint="eastAsia" w:ascii="仿宋" w:hAnsi="仿宋" w:eastAsia="仿宋" w:cs="仿宋"/>
          <w:sz w:val="32"/>
          <w:szCs w:val="32"/>
          <w:highlight w:val="none"/>
          <w:lang w:eastAsia="zh-CN"/>
        </w:rPr>
        <w:t>生态环境</w:t>
      </w:r>
      <w:r>
        <w:rPr>
          <w:rFonts w:hint="eastAsia" w:ascii="仿宋" w:hAnsi="仿宋" w:eastAsia="仿宋" w:cs="仿宋"/>
          <w:sz w:val="32"/>
          <w:szCs w:val="32"/>
          <w:highlight w:val="none"/>
        </w:rPr>
        <w:t>局负责根据锅炉提标改造相关排放验收标准，加强锅炉排放的事中事后监管和监督执法，对未达标排放的，依法从严对锅炉使用单位实施处罚；对第三方监测机构提交的检测报告予以认可。</w:t>
      </w:r>
    </w:p>
    <w:p>
      <w:pPr>
        <w:pStyle w:val="11"/>
        <w:adjustRightInd w:val="0"/>
        <w:snapToGrid w:val="0"/>
        <w:spacing w:line="52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区市场监管局负责对改造项目的能效、安全运行情况进行审核。</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三、支持方式和标准</w:t>
      </w:r>
    </w:p>
    <w:p>
      <w:pPr>
        <w:pStyle w:val="11"/>
        <w:adjustRightInd w:val="0"/>
        <w:snapToGrid w:val="0"/>
        <w:spacing w:line="520" w:lineRule="exact"/>
        <w:ind w:firstLine="640"/>
        <w:rPr>
          <w:rFonts w:ascii="仿宋" w:hAnsi="仿宋" w:eastAsia="仿宋" w:cs="仿宋"/>
          <w:sz w:val="32"/>
          <w:szCs w:val="32"/>
        </w:rPr>
      </w:pPr>
      <w:r>
        <w:rPr>
          <w:rFonts w:hint="eastAsia" w:ascii="仿宋" w:hAnsi="仿宋" w:eastAsia="仿宋" w:cs="仿宋"/>
          <w:sz w:val="32"/>
          <w:szCs w:val="32"/>
        </w:rPr>
        <w:t>市、区联手，实施财政支持政策。对符合支持范围的，由市、区两级财政给予一次性专项补助。具体结合改造前锅炉容量，按照以下标准进行支持：</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tcPr>
          <w:p>
            <w:pPr>
              <w:jc w:val="center"/>
              <w:rPr>
                <w:rFonts w:ascii="仿宋" w:hAnsi="仿宋" w:eastAsia="仿宋" w:cs="仿宋"/>
                <w:sz w:val="24"/>
              </w:rPr>
            </w:pPr>
            <w:r>
              <w:rPr>
                <w:rFonts w:hint="eastAsia" w:ascii="仿宋" w:hAnsi="仿宋" w:eastAsia="仿宋" w:cs="仿宋"/>
                <w:sz w:val="24"/>
              </w:rPr>
              <w:t>完成时间</w:t>
            </w:r>
          </w:p>
        </w:tc>
        <w:tc>
          <w:tcPr>
            <w:tcW w:w="6392" w:type="dxa"/>
            <w:gridSpan w:val="3"/>
          </w:tcPr>
          <w:p>
            <w:pPr>
              <w:jc w:val="center"/>
              <w:rPr>
                <w:rFonts w:ascii="仿宋" w:hAnsi="仿宋" w:eastAsia="仿宋" w:cs="仿宋"/>
                <w:sz w:val="24"/>
              </w:rPr>
            </w:pPr>
            <w:r>
              <w:rPr>
                <w:rFonts w:hint="eastAsia" w:ascii="仿宋" w:hAnsi="仿宋" w:eastAsia="仿宋" w:cs="仿宋"/>
                <w:sz w:val="24"/>
              </w:rPr>
              <w:t>锅炉规模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tcPr>
          <w:p>
            <w:pPr>
              <w:rPr>
                <w:rFonts w:ascii="仿宋" w:hAnsi="仿宋" w:eastAsia="仿宋" w:cs="仿宋"/>
                <w:sz w:val="24"/>
              </w:rPr>
            </w:pPr>
          </w:p>
        </w:tc>
        <w:tc>
          <w:tcPr>
            <w:tcW w:w="2130" w:type="dxa"/>
          </w:tcPr>
          <w:p>
            <w:pPr>
              <w:jc w:val="center"/>
              <w:rPr>
                <w:rFonts w:ascii="仿宋" w:hAnsi="仿宋" w:eastAsia="仿宋" w:cs="仿宋"/>
                <w:sz w:val="24"/>
              </w:rPr>
            </w:pPr>
            <w:r>
              <w:rPr>
                <w:rFonts w:hint="eastAsia" w:ascii="仿宋" w:hAnsi="仿宋" w:eastAsia="仿宋" w:cs="仿宋"/>
                <w:sz w:val="24"/>
              </w:rPr>
              <w:t>1蒸吨及以下</w:t>
            </w:r>
          </w:p>
        </w:tc>
        <w:tc>
          <w:tcPr>
            <w:tcW w:w="2131" w:type="dxa"/>
          </w:tcPr>
          <w:p>
            <w:pPr>
              <w:jc w:val="center"/>
              <w:rPr>
                <w:rFonts w:ascii="仿宋" w:hAnsi="仿宋" w:eastAsia="仿宋" w:cs="仿宋"/>
                <w:sz w:val="24"/>
              </w:rPr>
            </w:pPr>
            <w:r>
              <w:rPr>
                <w:rFonts w:hint="eastAsia" w:ascii="仿宋" w:hAnsi="仿宋" w:eastAsia="仿宋" w:cs="仿宋"/>
                <w:sz w:val="24"/>
              </w:rPr>
              <w:t>1-4（含）蒸吨</w:t>
            </w:r>
          </w:p>
        </w:tc>
        <w:tc>
          <w:tcPr>
            <w:tcW w:w="2131" w:type="dxa"/>
          </w:tcPr>
          <w:p>
            <w:pPr>
              <w:jc w:val="center"/>
              <w:rPr>
                <w:rFonts w:ascii="仿宋" w:hAnsi="仿宋" w:eastAsia="仿宋" w:cs="仿宋"/>
                <w:sz w:val="24"/>
              </w:rPr>
            </w:pPr>
            <w:r>
              <w:rPr>
                <w:rFonts w:hint="eastAsia" w:ascii="仿宋" w:hAnsi="仿宋" w:eastAsia="仿宋" w:cs="仿宋"/>
                <w:sz w:val="24"/>
              </w:rPr>
              <w:t>4蒸吨以上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ascii="仿宋" w:hAnsi="仿宋" w:eastAsia="仿宋" w:cs="仿宋"/>
                <w:sz w:val="24"/>
              </w:rPr>
            </w:pPr>
            <w:r>
              <w:rPr>
                <w:rFonts w:hint="eastAsia" w:ascii="仿宋" w:hAnsi="仿宋" w:eastAsia="仿宋" w:cs="仿宋"/>
                <w:sz w:val="24"/>
              </w:rPr>
              <w:t>2018.01-2019.12</w:t>
            </w:r>
          </w:p>
        </w:tc>
        <w:tc>
          <w:tcPr>
            <w:tcW w:w="2130" w:type="dxa"/>
          </w:tcPr>
          <w:p>
            <w:pPr>
              <w:rPr>
                <w:rFonts w:ascii="仿宋" w:hAnsi="仿宋" w:eastAsia="仿宋" w:cs="仿宋"/>
                <w:sz w:val="24"/>
              </w:rPr>
            </w:pPr>
            <w:r>
              <w:rPr>
                <w:rFonts w:hint="eastAsia" w:ascii="仿宋" w:hAnsi="仿宋" w:eastAsia="仿宋" w:cs="仿宋"/>
                <w:sz w:val="24"/>
              </w:rPr>
              <w:t>12万元*蒸吨数</w:t>
            </w:r>
          </w:p>
        </w:tc>
        <w:tc>
          <w:tcPr>
            <w:tcW w:w="2131" w:type="dxa"/>
          </w:tcPr>
          <w:p>
            <w:pPr>
              <w:rPr>
                <w:rFonts w:ascii="仿宋" w:hAnsi="仿宋" w:eastAsia="仿宋" w:cs="仿宋"/>
                <w:sz w:val="24"/>
              </w:rPr>
            </w:pPr>
            <w:r>
              <w:rPr>
                <w:rFonts w:hint="eastAsia" w:ascii="仿宋" w:hAnsi="仿宋" w:eastAsia="仿宋" w:cs="仿宋"/>
                <w:sz w:val="24"/>
              </w:rPr>
              <w:t>5万元*蒸吨数+7万元</w:t>
            </w:r>
          </w:p>
        </w:tc>
        <w:tc>
          <w:tcPr>
            <w:tcW w:w="2131" w:type="dxa"/>
          </w:tcPr>
          <w:p>
            <w:pPr>
              <w:rPr>
                <w:rFonts w:ascii="仿宋" w:hAnsi="仿宋" w:eastAsia="仿宋" w:cs="仿宋"/>
                <w:sz w:val="24"/>
              </w:rPr>
            </w:pPr>
            <w:r>
              <w:rPr>
                <w:rFonts w:hint="eastAsia" w:ascii="仿宋" w:hAnsi="仿宋" w:eastAsia="仿宋" w:cs="仿宋"/>
                <w:sz w:val="24"/>
              </w:rPr>
              <w:t>3万元*蒸吨数+15万元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4"/>
          </w:tcPr>
          <w:p>
            <w:pPr>
              <w:rPr>
                <w:rFonts w:ascii="仿宋" w:hAnsi="仿宋" w:eastAsia="仿宋" w:cs="仿宋"/>
                <w:sz w:val="24"/>
              </w:rPr>
            </w:pPr>
            <w:r>
              <w:rPr>
                <w:rFonts w:hint="eastAsia" w:ascii="仿宋" w:hAnsi="仿宋" w:eastAsia="仿宋" w:cs="仿宋"/>
                <w:sz w:val="24"/>
              </w:rPr>
              <w:t>注：（1）本标准为市、区两级合计支持标准；（2）锅炉容量以千瓦为单位的，折算标准为700千瓦等同于1蒸吨。</w:t>
            </w:r>
          </w:p>
        </w:tc>
      </w:tr>
    </w:tbl>
    <w:p>
      <w:pPr>
        <w:pStyle w:val="11"/>
        <w:adjustRightInd w:val="0"/>
        <w:snapToGrid w:val="0"/>
        <w:spacing w:line="520" w:lineRule="exact"/>
        <w:ind w:firstLine="640"/>
        <w:rPr>
          <w:rFonts w:ascii="仿宋" w:hAnsi="仿宋" w:eastAsia="仿宋" w:cs="仿宋"/>
          <w:sz w:val="32"/>
          <w:szCs w:val="32"/>
        </w:rPr>
      </w:pPr>
      <w:r>
        <w:rPr>
          <w:rFonts w:hint="eastAsia" w:ascii="仿宋" w:hAnsi="仿宋" w:eastAsia="仿宋" w:cs="仿宋"/>
          <w:sz w:val="32"/>
          <w:szCs w:val="32"/>
        </w:rPr>
        <w:t>同一个独立法人单位享受的市、区两级合计支持资金最高限额为1000万元，最低限额为2万元。</w:t>
      </w:r>
    </w:p>
    <w:p>
      <w:pPr>
        <w:adjustRightInd w:val="0"/>
        <w:snapToGrid w:val="0"/>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四、支持对象</w:t>
      </w:r>
    </w:p>
    <w:p>
      <w:pPr>
        <w:pStyle w:val="11"/>
        <w:adjustRightInd w:val="0"/>
        <w:snapToGrid w:val="0"/>
        <w:spacing w:line="52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支持对象为实施改造的锅炉使用单位。</w:t>
      </w:r>
    </w:p>
    <w:p>
      <w:pPr>
        <w:adjustRightInd w:val="0"/>
        <w:snapToGrid w:val="0"/>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五、说明事项</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（一）同一单位须在完成同区全部锅炉提标改造后，提出资金申请。</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（二）实施中小锅炉提标改造，须严格按照国家及本市安全、节能、排放相关技术规程、标准、管理制度。</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（三） 对于采用末端治理技术进行提标改造的锅炉使用单位，应采用下列两种方式之一进行运营管理：一是按照相关规定，安装尾气在线监测设施，并接入区环保局相关监控系统（20蒸吨/小时及以上锅炉必须采用这种方式）；二是明确末端治理运行服务商，确保治理设施的稳定运行和达标排放。</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（四）对于直接关停或采用管网供热替代的锅炉设施，不纳入本政策支持范围。</w:t>
      </w:r>
    </w:p>
    <w:p>
      <w:pPr>
        <w:adjustRightInd w:val="0"/>
        <w:snapToGrid w:val="0"/>
        <w:spacing w:line="520" w:lineRule="exact"/>
        <w:ind w:firstLine="640" w:firstLineChars="200"/>
        <w:rPr>
          <w:rFonts w:ascii="仿宋" w:hAnsi="仿宋" w:eastAsia="仿宋" w:cs="仿宋"/>
          <w:sz w:val="32"/>
          <w:szCs w:val="32"/>
        </w:rPr>
      </w:pPr>
      <w:r>
        <w:rPr>
          <w:rFonts w:hint="eastAsia" w:ascii="仿宋" w:hAnsi="仿宋" w:eastAsia="仿宋" w:cs="仿宋"/>
          <w:bCs/>
          <w:color w:val="070707"/>
          <w:sz w:val="32"/>
          <w:szCs w:val="32"/>
        </w:rPr>
        <w:t>（五）同一项目不可重复申请享受同级财政资金扶持</w:t>
      </w:r>
    </w:p>
    <w:p>
      <w:pPr>
        <w:ind w:firstLine="643" w:firstLineChars="200"/>
        <w:rPr>
          <w:rFonts w:ascii="仿宋" w:hAnsi="仿宋" w:eastAsia="仿宋" w:cs="仿宋"/>
          <w:b/>
          <w:bCs/>
          <w:sz w:val="32"/>
          <w:szCs w:val="32"/>
        </w:rPr>
      </w:pPr>
      <w:r>
        <w:rPr>
          <w:rFonts w:hint="eastAsia" w:ascii="仿宋" w:hAnsi="仿宋" w:eastAsia="仿宋" w:cs="仿宋"/>
          <w:b/>
          <w:bCs/>
          <w:sz w:val="32"/>
          <w:szCs w:val="32"/>
        </w:rPr>
        <w:t>六、申报时间</w:t>
      </w:r>
    </w:p>
    <w:p>
      <w:pPr>
        <w:ind w:firstLine="640" w:firstLineChars="200"/>
        <w:rPr>
          <w:rFonts w:ascii="仿宋" w:hAnsi="仿宋" w:eastAsia="仿宋" w:cs="仿宋"/>
          <w:sz w:val="32"/>
          <w:szCs w:val="32"/>
        </w:rPr>
      </w:pPr>
      <w:r>
        <w:rPr>
          <w:rFonts w:hint="eastAsia" w:ascii="仿宋" w:hAnsi="仿宋" w:eastAsia="仿宋" w:cs="仿宋"/>
          <w:sz w:val="32"/>
          <w:szCs w:val="32"/>
        </w:rPr>
        <w:t>以区商务委发布的申报通知为准。</w:t>
      </w:r>
    </w:p>
    <w:p>
      <w:pPr>
        <w:adjustRightInd w:val="0"/>
        <w:snapToGrid w:val="0"/>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七、申报材料</w:t>
      </w:r>
    </w:p>
    <w:p>
      <w:pPr>
        <w:pStyle w:val="11"/>
        <w:adjustRightInd w:val="0"/>
        <w:snapToGrid w:val="0"/>
        <w:spacing w:line="520" w:lineRule="exact"/>
        <w:ind w:firstLine="640"/>
        <w:rPr>
          <w:rFonts w:ascii="仿宋" w:hAnsi="仿宋" w:eastAsia="仿宋" w:cs="仿宋"/>
          <w:sz w:val="32"/>
          <w:szCs w:val="32"/>
        </w:rPr>
      </w:pPr>
      <w:r>
        <w:rPr>
          <w:rFonts w:hint="eastAsia" w:ascii="仿宋" w:hAnsi="仿宋" w:eastAsia="仿宋" w:cs="仿宋"/>
          <w:sz w:val="32"/>
          <w:szCs w:val="32"/>
        </w:rPr>
        <w:t>申报中小锅炉提标改造专项支持资金的企业应提交以下材料：</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1、《上海市中小锅炉提标改造专项支持资金支持申请表》及申请报告，在申请书封面和申报单位意见处加盖公章（见附件1）</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2、改造前锅炉容量证明材料；</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3、锅炉改造相关设备、设施采买证明材料；</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4、锅炉质量合格证明材料；</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5、燃烧器型式试验报告；</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rPr>
        <w:t>6、经核准机构提供的锅炉监检报告/检验报告、锅炉能效测试报告，并经区市场监督管理局认可（非特种设备锅炉不需提供）；</w:t>
      </w:r>
    </w:p>
    <w:p>
      <w:pPr>
        <w:adjustRightInd w:val="0"/>
        <w:snapToGrid w:val="0"/>
        <w:spacing w:line="500" w:lineRule="exact"/>
        <w:ind w:firstLine="640" w:firstLineChars="200"/>
        <w:rPr>
          <w:rFonts w:hint="eastAsia" w:ascii="仿宋" w:hAnsi="仿宋" w:eastAsia="仿宋" w:cs="仿宋"/>
          <w:bCs/>
          <w:color w:val="070707"/>
          <w:sz w:val="32"/>
          <w:szCs w:val="32"/>
        </w:rPr>
      </w:pPr>
      <w:r>
        <w:rPr>
          <w:rFonts w:hint="eastAsia" w:ascii="仿宋" w:hAnsi="仿宋" w:eastAsia="仿宋" w:cs="仿宋"/>
          <w:bCs/>
          <w:color w:val="070707"/>
          <w:sz w:val="32"/>
          <w:szCs w:val="32"/>
        </w:rPr>
        <w:t>7、经区</w:t>
      </w:r>
      <w:r>
        <w:rPr>
          <w:rFonts w:hint="eastAsia" w:ascii="仿宋" w:hAnsi="仿宋" w:eastAsia="仿宋" w:cs="仿宋"/>
          <w:sz w:val="32"/>
          <w:szCs w:val="32"/>
          <w:highlight w:val="none"/>
          <w:lang w:eastAsia="zh-CN"/>
        </w:rPr>
        <w:t>生态环境</w:t>
      </w:r>
      <w:r>
        <w:rPr>
          <w:rFonts w:hint="eastAsia" w:ascii="仿宋" w:hAnsi="仿宋" w:eastAsia="仿宋" w:cs="仿宋"/>
          <w:bCs/>
          <w:color w:val="070707"/>
          <w:sz w:val="32"/>
          <w:szCs w:val="32"/>
        </w:rPr>
        <w:t>局备案的第三方监测机构出具的“50%、75%”等主要工况负荷下达标排放监测报告（改为用电设施的不需提供），并经区</w:t>
      </w:r>
      <w:r>
        <w:rPr>
          <w:rFonts w:hint="eastAsia" w:ascii="仿宋" w:hAnsi="仿宋" w:eastAsia="仿宋" w:cs="仿宋"/>
          <w:bCs/>
          <w:color w:val="070707"/>
          <w:sz w:val="32"/>
          <w:szCs w:val="32"/>
          <w:lang w:eastAsia="zh-CN"/>
        </w:rPr>
        <w:t>生态环境</w:t>
      </w:r>
      <w:r>
        <w:rPr>
          <w:rFonts w:hint="eastAsia" w:ascii="仿宋" w:hAnsi="仿宋" w:eastAsia="仿宋" w:cs="仿宋"/>
          <w:bCs/>
          <w:color w:val="070707"/>
          <w:sz w:val="32"/>
          <w:szCs w:val="32"/>
        </w:rPr>
        <w:t>局认可；</w:t>
      </w:r>
    </w:p>
    <w:p>
      <w:pPr>
        <w:adjustRightInd w:val="0"/>
        <w:snapToGrid w:val="0"/>
        <w:spacing w:line="500" w:lineRule="exact"/>
        <w:ind w:firstLine="640" w:firstLineChars="200"/>
        <w:rPr>
          <w:rFonts w:hint="eastAsia" w:ascii="仿宋" w:hAnsi="仿宋" w:eastAsia="仿宋" w:cs="仿宋"/>
          <w:bCs/>
          <w:color w:val="070707"/>
          <w:sz w:val="32"/>
          <w:szCs w:val="32"/>
          <w:lang w:val="en-US" w:eastAsia="zh-CN"/>
        </w:rPr>
      </w:pPr>
      <w:r>
        <w:rPr>
          <w:rFonts w:hint="eastAsia" w:ascii="仿宋" w:hAnsi="仿宋" w:eastAsia="仿宋" w:cs="仿宋"/>
          <w:bCs/>
          <w:color w:val="070707"/>
          <w:sz w:val="32"/>
          <w:szCs w:val="32"/>
          <w:lang w:val="en-US" w:eastAsia="zh-CN"/>
        </w:rPr>
        <w:t>8、锅炉调试报告。</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lang w:val="en-US" w:eastAsia="zh-CN"/>
        </w:rPr>
        <w:t>9</w:t>
      </w:r>
      <w:r>
        <w:rPr>
          <w:rFonts w:hint="eastAsia" w:ascii="仿宋" w:hAnsi="仿宋" w:eastAsia="仿宋" w:cs="仿宋"/>
          <w:bCs/>
          <w:color w:val="070707"/>
          <w:sz w:val="32"/>
          <w:szCs w:val="32"/>
        </w:rPr>
        <w:t>、对于采用烟气末端治理技术的项目，20蒸吨及以上锅炉安装尾气在线监测设备并提供排放监测报告，20蒸吨以下锅炉提供尾气排放监测报告或由锅炉使用单位和末端治理设备供应商双方签字的达标排放的承诺书；</w:t>
      </w:r>
    </w:p>
    <w:p>
      <w:pPr>
        <w:pStyle w:val="10"/>
        <w:adjustRightInd w:val="0"/>
        <w:snapToGrid w:val="0"/>
        <w:spacing w:line="500" w:lineRule="exact"/>
        <w:ind w:firstLine="640"/>
        <w:rPr>
          <w:rFonts w:ascii="仿宋" w:hAnsi="仿宋" w:eastAsia="仿宋" w:cs="仿宋"/>
          <w:bCs/>
          <w:color w:val="070707"/>
          <w:sz w:val="32"/>
          <w:szCs w:val="32"/>
        </w:rPr>
      </w:pPr>
      <w:r>
        <w:rPr>
          <w:rFonts w:hint="eastAsia" w:ascii="仿宋" w:hAnsi="仿宋" w:eastAsia="仿宋" w:cs="仿宋"/>
          <w:bCs/>
          <w:color w:val="070707"/>
          <w:sz w:val="32"/>
          <w:szCs w:val="32"/>
          <w:lang w:val="en-US" w:eastAsia="zh-CN"/>
        </w:rPr>
        <w:t>10</w:t>
      </w:r>
      <w:r>
        <w:rPr>
          <w:rFonts w:hint="eastAsia" w:ascii="仿宋" w:hAnsi="仿宋" w:eastAsia="仿宋" w:cs="仿宋"/>
          <w:bCs/>
          <w:color w:val="070707"/>
          <w:sz w:val="32"/>
          <w:szCs w:val="32"/>
        </w:rPr>
        <w:t>、清洁能源供应合同（非“油改电”、“油改气”项目不需提供）；</w:t>
      </w:r>
    </w:p>
    <w:p>
      <w:pPr>
        <w:tabs>
          <w:tab w:val="left" w:pos="1260"/>
        </w:tabs>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1</w:t>
      </w:r>
      <w:r>
        <w:rPr>
          <w:rFonts w:hint="eastAsia" w:ascii="仿宋" w:hAnsi="仿宋" w:eastAsia="仿宋" w:cs="仿宋"/>
          <w:bCs/>
          <w:color w:val="070707"/>
          <w:sz w:val="32"/>
          <w:szCs w:val="32"/>
          <w:lang w:val="en-US" w:eastAsia="zh-CN"/>
        </w:rPr>
        <w:t>1</w:t>
      </w:r>
      <w:r>
        <w:rPr>
          <w:rFonts w:hint="eastAsia" w:ascii="仿宋" w:hAnsi="仿宋" w:eastAsia="仿宋" w:cs="仿宋"/>
          <w:bCs/>
          <w:color w:val="070707"/>
          <w:sz w:val="32"/>
          <w:szCs w:val="32"/>
        </w:rPr>
        <w:t>、统一社会信用代码。</w:t>
      </w:r>
    </w:p>
    <w:p>
      <w:pPr>
        <w:pStyle w:val="11"/>
        <w:numPr>
          <w:ilvl w:val="255"/>
          <w:numId w:val="0"/>
        </w:numPr>
        <w:adjustRightInd w:val="0"/>
        <w:snapToGrid w:val="0"/>
        <w:spacing w:line="520" w:lineRule="exact"/>
        <w:ind w:firstLine="640"/>
        <w:rPr>
          <w:rFonts w:ascii="仿宋" w:hAnsi="仿宋" w:eastAsia="仿宋" w:cs="仿宋"/>
          <w:b/>
          <w:bCs/>
          <w:sz w:val="32"/>
          <w:szCs w:val="32"/>
        </w:rPr>
      </w:pPr>
      <w:r>
        <w:rPr>
          <w:rFonts w:hint="eastAsia" w:ascii="仿宋" w:hAnsi="仿宋" w:eastAsia="仿宋" w:cs="仿宋"/>
          <w:b/>
          <w:bCs/>
          <w:sz w:val="32"/>
          <w:szCs w:val="32"/>
        </w:rPr>
        <w:t>八、</w:t>
      </w:r>
      <w:r>
        <w:rPr>
          <w:rFonts w:hint="eastAsia" w:ascii="仿宋" w:hAnsi="仿宋" w:eastAsia="仿宋" w:cs="仿宋"/>
          <w:b/>
          <w:bCs/>
          <w:color w:val="070707"/>
          <w:sz w:val="32"/>
          <w:szCs w:val="32"/>
        </w:rPr>
        <w:t>申报审核程序</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（一）项目申报。锅炉使用单位在完成锅炉提标改造，并通过安全、排放及能效检测后，向区商务委提出区级资金支持申请。</w:t>
      </w:r>
    </w:p>
    <w:p>
      <w:pPr>
        <w:adjustRightInd w:val="0"/>
        <w:snapToGrid w:val="0"/>
        <w:spacing w:line="500" w:lineRule="exact"/>
        <w:ind w:firstLine="640" w:firstLineChars="200"/>
        <w:rPr>
          <w:rFonts w:ascii="仿宋" w:hAnsi="仿宋" w:eastAsia="仿宋" w:cs="仿宋"/>
          <w:bCs/>
          <w:color w:val="070707"/>
          <w:sz w:val="32"/>
          <w:szCs w:val="32"/>
        </w:rPr>
      </w:pPr>
      <w:r>
        <w:rPr>
          <w:rFonts w:hint="eastAsia" w:ascii="仿宋" w:hAnsi="仿宋" w:eastAsia="仿宋" w:cs="仿宋"/>
          <w:bCs/>
          <w:color w:val="070707"/>
          <w:sz w:val="32"/>
          <w:szCs w:val="32"/>
        </w:rPr>
        <w:t>（二）区级初审。区商务委经审核对不符合要求或缺少相关内容的申报材料予以退回或要求申报企业在限定时间内补齐，并汇总年度通过审核项目，向市经济信息化委提出市级专项支持资金的申请。</w:t>
      </w:r>
    </w:p>
    <w:p>
      <w:pPr>
        <w:adjustRightInd w:val="0"/>
        <w:snapToGrid w:val="0"/>
        <w:spacing w:line="500" w:lineRule="exact"/>
        <w:ind w:firstLine="640" w:firstLineChars="200"/>
        <w:jc w:val="left"/>
        <w:outlineLvl w:val="0"/>
        <w:rPr>
          <w:rFonts w:ascii="仿宋" w:hAnsi="仿宋" w:eastAsia="仿宋" w:cs="仿宋"/>
          <w:sz w:val="32"/>
          <w:szCs w:val="32"/>
        </w:rPr>
      </w:pPr>
      <w:r>
        <w:rPr>
          <w:rFonts w:hint="eastAsia" w:ascii="仿宋" w:hAnsi="仿宋" w:eastAsia="仿宋" w:cs="仿宋"/>
          <w:sz w:val="32"/>
          <w:szCs w:val="32"/>
        </w:rPr>
        <w:t>（三）市级审定。市经济信息化委组织第三方机构进行资料审核，并对存在替代前后锅炉总蒸发量大幅变化、项目证明材料不全等情况的项目进行现场复核。</w:t>
      </w:r>
    </w:p>
    <w:p>
      <w:pPr>
        <w:adjustRightInd w:val="0"/>
        <w:snapToGrid w:val="0"/>
        <w:spacing w:line="500" w:lineRule="exact"/>
        <w:ind w:firstLine="640" w:firstLineChars="200"/>
        <w:rPr>
          <w:rFonts w:ascii="仿宋" w:hAnsi="仿宋" w:eastAsia="仿宋" w:cs="仿宋"/>
          <w:sz w:val="32"/>
          <w:szCs w:val="32"/>
        </w:rPr>
      </w:pPr>
      <w:r>
        <w:rPr>
          <w:rFonts w:hint="eastAsia" w:ascii="仿宋" w:hAnsi="仿宋" w:eastAsia="仿宋" w:cs="仿宋"/>
          <w:bCs/>
          <w:color w:val="070707"/>
          <w:sz w:val="32"/>
          <w:szCs w:val="32"/>
        </w:rPr>
        <w:t>（四）资金拨付。市经济信息化委将审定合格项目公示后报市节能减排办，市财政局将市级支持资金纳入市对区的专项转移支付。区财政局</w:t>
      </w:r>
      <w:r>
        <w:rPr>
          <w:rFonts w:hint="eastAsia" w:ascii="仿宋" w:hAnsi="仿宋" w:eastAsia="仿宋" w:cs="仿宋"/>
          <w:bCs/>
          <w:color w:val="070707"/>
          <w:sz w:val="32"/>
          <w:szCs w:val="32"/>
          <w:lang w:eastAsia="zh-CN"/>
        </w:rPr>
        <w:t>将市、区两级支持资金纳入相关部门预算，并根据预算单位申请及时办理资金拨付</w:t>
      </w:r>
      <w:r>
        <w:rPr>
          <w:rFonts w:hint="eastAsia" w:ascii="仿宋" w:hAnsi="仿宋" w:eastAsia="仿宋" w:cs="仿宋"/>
          <w:sz w:val="32"/>
          <w:szCs w:val="32"/>
        </w:rPr>
        <w:t>。</w:t>
      </w:r>
    </w:p>
    <w:p>
      <w:pPr>
        <w:widowControl/>
        <w:shd w:val="clear" w:color="auto" w:fill="FFFFFF"/>
        <w:adjustRightInd w:val="0"/>
        <w:snapToGrid w:val="0"/>
        <w:spacing w:line="500" w:lineRule="exact"/>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九、法律责任</w:t>
      </w:r>
    </w:p>
    <w:p>
      <w:pPr>
        <w:widowControl/>
        <w:shd w:val="clear" w:color="auto" w:fill="FFFFFF"/>
        <w:adjustRightInd w:val="0"/>
        <w:snapToGrid w:val="0"/>
        <w:spacing w:line="500" w:lineRule="exact"/>
        <w:ind w:firstLine="640" w:firstLineChars="200"/>
        <w:jc w:val="left"/>
        <w:rPr>
          <w:rFonts w:ascii="仿宋" w:hAnsi="仿宋" w:eastAsia="仿宋" w:cs="仿宋"/>
          <w:bCs/>
          <w:color w:val="070707"/>
          <w:sz w:val="32"/>
          <w:szCs w:val="32"/>
        </w:rPr>
      </w:pPr>
      <w:r>
        <w:rPr>
          <w:rFonts w:hint="eastAsia" w:ascii="仿宋" w:hAnsi="仿宋" w:eastAsia="仿宋" w:cs="仿宋"/>
          <w:bCs/>
          <w:color w:val="070707"/>
          <w:sz w:val="32"/>
          <w:szCs w:val="32"/>
        </w:rPr>
        <w:t>市经济信息化委会同相关部门建立后评估机制，并委托相关单位对获得市级专项支持资金的区或者项目单位进行定期抽查和专项评估。</w:t>
      </w:r>
      <w:r>
        <w:rPr>
          <w:rFonts w:hint="eastAsia" w:ascii="仿宋" w:hAnsi="仿宋" w:eastAsia="仿宋" w:cs="仿宋"/>
          <w:bCs/>
          <w:color w:val="070707"/>
          <w:sz w:val="32"/>
          <w:szCs w:val="32"/>
          <w:lang w:eastAsia="zh-CN"/>
        </w:rPr>
        <w:t>对</w:t>
      </w:r>
      <w:r>
        <w:rPr>
          <w:rFonts w:hint="eastAsia" w:ascii="仿宋" w:hAnsi="仿宋" w:eastAsia="仿宋" w:cs="仿宋"/>
          <w:bCs/>
          <w:color w:val="070707"/>
          <w:sz w:val="32"/>
          <w:szCs w:val="32"/>
        </w:rPr>
        <w:t>用户单位、第三方检测机构、改造服务商</w:t>
      </w:r>
      <w:r>
        <w:rPr>
          <w:rFonts w:hint="eastAsia" w:ascii="仿宋" w:hAnsi="仿宋" w:eastAsia="仿宋" w:cs="仿宋"/>
          <w:bCs/>
          <w:color w:val="070707"/>
          <w:sz w:val="32"/>
          <w:szCs w:val="32"/>
          <w:lang w:eastAsia="zh-CN"/>
        </w:rPr>
        <w:t>进行严格的</w:t>
      </w:r>
      <w:r>
        <w:rPr>
          <w:rFonts w:hint="eastAsia" w:ascii="仿宋" w:hAnsi="仿宋" w:eastAsia="仿宋" w:cs="仿宋"/>
          <w:bCs/>
          <w:color w:val="070707"/>
          <w:sz w:val="32"/>
          <w:szCs w:val="32"/>
        </w:rPr>
        <w:t>监督管理，</w:t>
      </w:r>
      <w:bookmarkStart w:id="0" w:name="_GoBack"/>
      <w:bookmarkEnd w:id="0"/>
      <w:r>
        <w:rPr>
          <w:rFonts w:hint="eastAsia" w:ascii="仿宋" w:hAnsi="仿宋" w:eastAsia="仿宋" w:cs="仿宋"/>
          <w:bCs/>
          <w:color w:val="070707"/>
          <w:sz w:val="32"/>
          <w:szCs w:val="32"/>
        </w:rPr>
        <w:t>发现虚报，将追回全部已拨付的专项资金，取消该单位三年内申报各类专项资金的资格。情节严重的，按照国家有关规定追究当事人的行政和法律责任。对违规企业失信信息，将记入上海市公共信用信息服务平台。</w:t>
      </w:r>
    </w:p>
    <w:p>
      <w:pPr>
        <w:widowControl/>
        <w:shd w:val="clear" w:color="auto" w:fill="FFFFFF"/>
        <w:adjustRightInd w:val="0"/>
        <w:snapToGrid w:val="0"/>
        <w:spacing w:line="500" w:lineRule="exact"/>
        <w:ind w:firstLine="640" w:firstLineChars="200"/>
        <w:jc w:val="left"/>
        <w:rPr>
          <w:rFonts w:ascii="仿宋" w:hAnsi="仿宋" w:eastAsia="仿宋" w:cs="仿宋"/>
          <w:bCs/>
          <w:color w:val="070707"/>
          <w:sz w:val="32"/>
          <w:szCs w:val="32"/>
        </w:rPr>
      </w:pPr>
    </w:p>
    <w:p>
      <w:pPr>
        <w:widowControl/>
        <w:shd w:val="clear" w:color="auto" w:fill="FFFFFF"/>
        <w:adjustRightInd w:val="0"/>
        <w:snapToGrid w:val="0"/>
        <w:spacing w:line="500" w:lineRule="exact"/>
        <w:ind w:firstLine="640" w:firstLineChars="200"/>
        <w:jc w:val="left"/>
        <w:rPr>
          <w:rFonts w:ascii="仿宋" w:hAnsi="仿宋" w:eastAsia="仿宋" w:cs="仿宋"/>
          <w:bCs/>
          <w:color w:val="070707"/>
          <w:sz w:val="32"/>
          <w:szCs w:val="32"/>
        </w:rPr>
      </w:pPr>
    </w:p>
    <w:p>
      <w:pPr>
        <w:pStyle w:val="11"/>
        <w:adjustRightInd w:val="0"/>
        <w:snapToGrid w:val="0"/>
        <w:spacing w:line="520" w:lineRule="exact"/>
        <w:ind w:firstLine="5120" w:firstLineChars="1600"/>
        <w:jc w:val="both"/>
        <w:rPr>
          <w:rFonts w:hint="eastAsia" w:ascii="仿宋" w:hAnsi="仿宋" w:eastAsia="仿宋" w:cs="仿宋"/>
          <w:sz w:val="32"/>
          <w:szCs w:val="32"/>
          <w:lang w:val="en-US" w:eastAsia="zh-CN"/>
        </w:rPr>
      </w:pPr>
      <w:r>
        <w:rPr>
          <w:rFonts w:hint="eastAsia" w:ascii="仿宋" w:hAnsi="仿宋" w:eastAsia="仿宋" w:cs="仿宋"/>
          <w:sz w:val="32"/>
          <w:szCs w:val="32"/>
        </w:rPr>
        <w:t>杨浦区商务委员</w:t>
      </w:r>
      <w:r>
        <w:rPr>
          <w:rFonts w:hint="eastAsia" w:ascii="仿宋" w:hAnsi="仿宋" w:eastAsia="仿宋" w:cs="仿宋"/>
          <w:sz w:val="32"/>
          <w:szCs w:val="32"/>
          <w:lang w:eastAsia="zh-CN"/>
        </w:rPr>
        <w:t>会</w:t>
      </w:r>
      <w:r>
        <w:rPr>
          <w:rFonts w:hint="eastAsia" w:ascii="仿宋" w:hAnsi="仿宋" w:eastAsia="仿宋" w:cs="仿宋"/>
          <w:sz w:val="32"/>
          <w:szCs w:val="32"/>
          <w:lang w:val="en-US" w:eastAsia="zh-CN"/>
        </w:rPr>
        <w:t xml:space="preserve">           </w:t>
      </w:r>
    </w:p>
    <w:p>
      <w:pPr>
        <w:pStyle w:val="11"/>
        <w:adjustRightInd w:val="0"/>
        <w:snapToGrid w:val="0"/>
        <w:spacing w:line="520" w:lineRule="exact"/>
        <w:ind w:firstLine="5120" w:firstLineChars="1600"/>
        <w:jc w:val="both"/>
        <w:rPr>
          <w:rFonts w:hint="eastAsia" w:ascii="仿宋" w:hAnsi="仿宋" w:eastAsia="仿宋" w:cs="仿宋"/>
          <w:sz w:val="32"/>
          <w:szCs w:val="32"/>
          <w:lang w:val="en-US" w:eastAsia="zh-CN"/>
        </w:rPr>
      </w:pPr>
    </w:p>
    <w:p>
      <w:pPr>
        <w:pStyle w:val="11"/>
        <w:adjustRightInd w:val="0"/>
        <w:snapToGrid w:val="0"/>
        <w:spacing w:line="520" w:lineRule="exact"/>
        <w:ind w:firstLine="5120" w:firstLineChars="1600"/>
        <w:jc w:val="both"/>
        <w:rPr>
          <w:rFonts w:hint="eastAsia" w:ascii="仿宋" w:hAnsi="仿宋" w:eastAsia="仿宋" w:cs="仿宋"/>
          <w:sz w:val="32"/>
          <w:szCs w:val="32"/>
          <w:lang w:val="en-US" w:eastAsia="zh-CN"/>
        </w:rPr>
      </w:pPr>
    </w:p>
    <w:p>
      <w:pPr>
        <w:pStyle w:val="11"/>
        <w:adjustRightInd w:val="0"/>
        <w:snapToGrid w:val="0"/>
        <w:spacing w:line="520" w:lineRule="exact"/>
        <w:ind w:firstLine="5120" w:firstLineChars="1600"/>
        <w:jc w:val="both"/>
        <w:rPr>
          <w:rFonts w:hint="eastAsia" w:ascii="仿宋" w:hAnsi="仿宋" w:eastAsia="仿宋" w:cs="仿宋"/>
          <w:sz w:val="32"/>
          <w:szCs w:val="32"/>
        </w:rPr>
      </w:pPr>
      <w:r>
        <w:rPr>
          <w:rFonts w:hint="eastAsia" w:ascii="仿宋" w:hAnsi="仿宋" w:eastAsia="仿宋" w:cs="仿宋"/>
          <w:sz w:val="32"/>
          <w:szCs w:val="32"/>
        </w:rPr>
        <w:t>杨浦区财政局</w:t>
      </w:r>
    </w:p>
    <w:p>
      <w:pPr>
        <w:pStyle w:val="11"/>
        <w:adjustRightInd w:val="0"/>
        <w:snapToGrid w:val="0"/>
        <w:spacing w:line="520" w:lineRule="exact"/>
        <w:ind w:firstLine="5120" w:firstLineChars="1600"/>
        <w:jc w:val="both"/>
        <w:rPr>
          <w:rFonts w:hint="eastAsia" w:ascii="仿宋" w:hAnsi="仿宋" w:eastAsia="仿宋" w:cs="仿宋"/>
          <w:sz w:val="32"/>
          <w:szCs w:val="32"/>
        </w:rPr>
      </w:pPr>
    </w:p>
    <w:p>
      <w:pPr>
        <w:pStyle w:val="11"/>
        <w:adjustRightInd w:val="0"/>
        <w:snapToGrid w:val="0"/>
        <w:spacing w:line="520" w:lineRule="exact"/>
        <w:ind w:firstLine="5120" w:firstLineChars="1600"/>
        <w:jc w:val="both"/>
        <w:rPr>
          <w:rFonts w:hint="eastAsia" w:ascii="仿宋" w:hAnsi="仿宋" w:eastAsia="仿宋" w:cs="仿宋"/>
          <w:sz w:val="32"/>
          <w:szCs w:val="32"/>
        </w:rPr>
      </w:pPr>
    </w:p>
    <w:p>
      <w:pPr>
        <w:pStyle w:val="11"/>
        <w:adjustRightInd w:val="0"/>
        <w:snapToGrid w:val="0"/>
        <w:spacing w:line="520" w:lineRule="exact"/>
        <w:ind w:firstLine="5120" w:firstLineChars="1600"/>
        <w:jc w:val="both"/>
        <w:rPr>
          <w:rFonts w:hint="eastAsia" w:ascii="仿宋" w:hAnsi="仿宋" w:eastAsia="仿宋" w:cs="仿宋"/>
          <w:sz w:val="32"/>
          <w:szCs w:val="32"/>
          <w:lang w:val="en-US" w:eastAsia="zh-CN"/>
        </w:rPr>
      </w:pPr>
      <w:r>
        <w:rPr>
          <w:rFonts w:hint="eastAsia" w:ascii="仿宋" w:hAnsi="仿宋" w:eastAsia="仿宋" w:cs="仿宋"/>
          <w:sz w:val="32"/>
          <w:szCs w:val="32"/>
        </w:rPr>
        <w:t>杨浦区</w:t>
      </w:r>
      <w:r>
        <w:rPr>
          <w:rFonts w:hint="eastAsia" w:ascii="仿宋" w:hAnsi="仿宋" w:eastAsia="仿宋" w:cs="仿宋"/>
          <w:sz w:val="32"/>
          <w:szCs w:val="32"/>
          <w:highlight w:val="none"/>
          <w:lang w:eastAsia="zh-CN"/>
        </w:rPr>
        <w:t>生态环境</w:t>
      </w:r>
      <w:r>
        <w:rPr>
          <w:rFonts w:hint="eastAsia" w:ascii="仿宋" w:hAnsi="仿宋" w:eastAsia="仿宋" w:cs="仿宋"/>
          <w:sz w:val="32"/>
          <w:szCs w:val="32"/>
        </w:rPr>
        <w:t>局</w:t>
      </w:r>
      <w:r>
        <w:rPr>
          <w:rFonts w:hint="eastAsia" w:ascii="仿宋" w:hAnsi="仿宋" w:eastAsia="仿宋" w:cs="仿宋"/>
          <w:sz w:val="32"/>
          <w:szCs w:val="32"/>
          <w:lang w:val="en-US" w:eastAsia="zh-CN"/>
        </w:rPr>
        <w:t xml:space="preserve">           </w:t>
      </w:r>
    </w:p>
    <w:p>
      <w:pPr>
        <w:pStyle w:val="11"/>
        <w:adjustRightInd w:val="0"/>
        <w:snapToGrid w:val="0"/>
        <w:spacing w:line="520" w:lineRule="exact"/>
        <w:ind w:firstLine="5120" w:firstLineChars="1600"/>
        <w:jc w:val="both"/>
        <w:rPr>
          <w:rFonts w:hint="eastAsia" w:ascii="仿宋" w:hAnsi="仿宋" w:eastAsia="仿宋" w:cs="仿宋"/>
          <w:sz w:val="32"/>
          <w:szCs w:val="32"/>
          <w:lang w:val="en-US" w:eastAsia="zh-CN"/>
        </w:rPr>
      </w:pPr>
    </w:p>
    <w:p>
      <w:pPr>
        <w:pStyle w:val="11"/>
        <w:adjustRightInd w:val="0"/>
        <w:snapToGrid w:val="0"/>
        <w:spacing w:line="520" w:lineRule="exact"/>
        <w:ind w:firstLine="5120" w:firstLineChars="1600"/>
        <w:jc w:val="both"/>
        <w:rPr>
          <w:rFonts w:hint="eastAsia" w:ascii="仿宋" w:hAnsi="仿宋" w:eastAsia="仿宋" w:cs="仿宋"/>
          <w:sz w:val="32"/>
          <w:szCs w:val="32"/>
          <w:lang w:val="en-US" w:eastAsia="zh-CN"/>
        </w:rPr>
      </w:pPr>
    </w:p>
    <w:p>
      <w:pPr>
        <w:pStyle w:val="11"/>
        <w:adjustRightInd w:val="0"/>
        <w:snapToGrid w:val="0"/>
        <w:spacing w:line="520" w:lineRule="exact"/>
        <w:jc w:val="right"/>
        <w:rPr>
          <w:rFonts w:ascii="仿宋" w:hAnsi="仿宋" w:eastAsia="仿宋" w:cs="仿宋"/>
          <w:bCs/>
          <w:color w:val="070707"/>
          <w:sz w:val="32"/>
          <w:szCs w:val="32"/>
        </w:rPr>
      </w:pPr>
      <w:r>
        <w:rPr>
          <w:rFonts w:hint="eastAsia" w:ascii="仿宋" w:hAnsi="仿宋" w:eastAsia="仿宋" w:cs="仿宋"/>
          <w:bCs/>
          <w:color w:val="070707"/>
          <w:sz w:val="32"/>
          <w:szCs w:val="32"/>
        </w:rPr>
        <w:t>杨浦区市场监督管理局</w:t>
      </w: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r>
        <w:rPr>
          <w:rFonts w:hint="eastAsia" w:ascii="仿宋" w:hAnsi="仿宋" w:eastAsia="仿宋" w:cs="仿宋"/>
          <w:bCs/>
          <w:color w:val="070707"/>
          <w:sz w:val="32"/>
          <w:szCs w:val="32"/>
        </w:rPr>
        <w:t>2019年</w:t>
      </w:r>
      <w:r>
        <w:rPr>
          <w:rFonts w:hint="eastAsia" w:ascii="仿宋" w:hAnsi="仿宋" w:eastAsia="仿宋" w:cs="仿宋"/>
          <w:bCs/>
          <w:color w:val="070707"/>
          <w:sz w:val="32"/>
          <w:szCs w:val="32"/>
          <w:lang w:val="en-US" w:eastAsia="zh-CN"/>
        </w:rPr>
        <w:t>3</w:t>
      </w:r>
      <w:r>
        <w:rPr>
          <w:rFonts w:hint="eastAsia" w:ascii="仿宋" w:hAnsi="仿宋" w:eastAsia="仿宋" w:cs="仿宋"/>
          <w:bCs/>
          <w:color w:val="070707"/>
          <w:sz w:val="32"/>
          <w:szCs w:val="32"/>
        </w:rPr>
        <w:t>月</w:t>
      </w:r>
      <w:r>
        <w:rPr>
          <w:rFonts w:hint="eastAsia" w:ascii="仿宋" w:hAnsi="仿宋" w:eastAsia="仿宋" w:cs="仿宋"/>
          <w:bCs/>
          <w:color w:val="070707"/>
          <w:sz w:val="32"/>
          <w:szCs w:val="32"/>
          <w:lang w:val="en-US" w:eastAsia="zh-CN"/>
        </w:rPr>
        <w:t>14</w:t>
      </w:r>
      <w:r>
        <w:rPr>
          <w:rFonts w:hint="eastAsia" w:ascii="仿宋" w:hAnsi="仿宋" w:eastAsia="仿宋" w:cs="仿宋"/>
          <w:bCs/>
          <w:color w:val="070707"/>
          <w:sz w:val="32"/>
          <w:szCs w:val="32"/>
        </w:rPr>
        <w:t>日</w:t>
      </w: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adjustRightInd w:val="0"/>
        <w:snapToGrid w:val="0"/>
        <w:spacing w:line="600" w:lineRule="exact"/>
        <w:rPr>
          <w:rFonts w:eastAsia="楷体_GB2312"/>
          <w:bCs/>
          <w:sz w:val="30"/>
          <w:szCs w:val="28"/>
        </w:rPr>
      </w:pPr>
      <w:r>
        <w:rPr>
          <w:rFonts w:eastAsia="楷体_GB2312"/>
          <w:bCs/>
          <w:sz w:val="30"/>
          <w:szCs w:val="28"/>
        </w:rPr>
        <w:t>附件</w:t>
      </w:r>
      <w:r>
        <w:rPr>
          <w:rFonts w:hint="eastAsia" w:eastAsia="楷体_GB2312"/>
          <w:bCs/>
          <w:sz w:val="30"/>
          <w:szCs w:val="28"/>
          <w:lang w:val="en-US" w:eastAsia="zh-CN"/>
        </w:rPr>
        <w:t>1</w:t>
      </w:r>
      <w:r>
        <w:rPr>
          <w:rFonts w:eastAsia="楷体_GB2312"/>
          <w:bCs/>
          <w:sz w:val="30"/>
          <w:szCs w:val="28"/>
        </w:rPr>
        <w:t xml:space="preserve">  </w:t>
      </w:r>
    </w:p>
    <w:p>
      <w:pPr>
        <w:adjustRightInd w:val="0"/>
        <w:snapToGrid w:val="0"/>
        <w:spacing w:before="312" w:beforeLines="100" w:line="520" w:lineRule="exact"/>
        <w:jc w:val="center"/>
        <w:rPr>
          <w:b/>
          <w:sz w:val="36"/>
          <w:szCs w:val="28"/>
        </w:rPr>
      </w:pPr>
      <w:r>
        <w:rPr>
          <w:b/>
          <w:sz w:val="36"/>
          <w:szCs w:val="28"/>
        </w:rPr>
        <w:t>上海市中小锅炉提标改造专项</w:t>
      </w:r>
      <w:r>
        <w:rPr>
          <w:rFonts w:hint="eastAsia"/>
          <w:b/>
          <w:sz w:val="36"/>
          <w:szCs w:val="28"/>
        </w:rPr>
        <w:t>支持</w:t>
      </w:r>
      <w:r>
        <w:rPr>
          <w:b/>
          <w:sz w:val="36"/>
          <w:szCs w:val="28"/>
        </w:rPr>
        <w:t>资金申请</w:t>
      </w:r>
    </w:p>
    <w:p>
      <w:pPr>
        <w:adjustRightInd w:val="0"/>
        <w:snapToGrid w:val="0"/>
        <w:spacing w:line="600" w:lineRule="exact"/>
        <w:jc w:val="center"/>
        <w:rPr>
          <w:bCs/>
          <w:sz w:val="44"/>
          <w:szCs w:val="28"/>
        </w:rPr>
      </w:pPr>
    </w:p>
    <w:p>
      <w:pPr>
        <w:adjustRightInd w:val="0"/>
        <w:snapToGrid w:val="0"/>
        <w:spacing w:line="600" w:lineRule="exact"/>
        <w:rPr>
          <w:bCs/>
          <w:sz w:val="32"/>
          <w:szCs w:val="28"/>
        </w:rPr>
      </w:pPr>
    </w:p>
    <w:p>
      <w:pPr>
        <w:adjustRightInd w:val="0"/>
        <w:snapToGrid w:val="0"/>
        <w:spacing w:line="600" w:lineRule="exact"/>
        <w:rPr>
          <w:bCs/>
          <w:sz w:val="32"/>
          <w:szCs w:val="28"/>
        </w:rPr>
      </w:pPr>
    </w:p>
    <w:p>
      <w:pPr>
        <w:adjustRightInd w:val="0"/>
        <w:snapToGrid w:val="0"/>
        <w:spacing w:line="600" w:lineRule="exact"/>
        <w:ind w:firstLine="600" w:firstLineChars="200"/>
        <w:rPr>
          <w:bCs/>
          <w:sz w:val="30"/>
          <w:szCs w:val="30"/>
        </w:rPr>
      </w:pPr>
      <w:r>
        <w:rPr>
          <w:bCs/>
          <w:sz w:val="30"/>
          <w:szCs w:val="30"/>
        </w:rPr>
        <w:t>企业名称（全称）：</w:t>
      </w:r>
      <w:r>
        <w:rPr>
          <w:bCs/>
          <w:sz w:val="30"/>
          <w:szCs w:val="30"/>
          <w:u w:val="single"/>
        </w:rPr>
        <w:t xml:space="preserve">                 </w:t>
      </w:r>
      <w:r>
        <w:rPr>
          <w:bCs/>
          <w:sz w:val="30"/>
          <w:szCs w:val="30"/>
        </w:rPr>
        <w:t>（章）</w:t>
      </w:r>
    </w:p>
    <w:p>
      <w:pPr>
        <w:adjustRightInd w:val="0"/>
        <w:snapToGrid w:val="0"/>
        <w:spacing w:line="600" w:lineRule="exact"/>
        <w:ind w:firstLine="600" w:firstLineChars="200"/>
        <w:rPr>
          <w:bCs/>
          <w:sz w:val="30"/>
          <w:szCs w:val="30"/>
        </w:rPr>
      </w:pPr>
      <w:r>
        <w:rPr>
          <w:bCs/>
          <w:sz w:val="30"/>
          <w:szCs w:val="30"/>
        </w:rPr>
        <w:t>企业法定代表人 ：</w:t>
      </w:r>
      <w:r>
        <w:rPr>
          <w:bCs/>
          <w:sz w:val="30"/>
          <w:szCs w:val="30"/>
          <w:u w:val="single"/>
        </w:rPr>
        <w:t xml:space="preserve">                      </w:t>
      </w:r>
    </w:p>
    <w:p>
      <w:pPr>
        <w:adjustRightInd w:val="0"/>
        <w:snapToGrid w:val="0"/>
        <w:spacing w:line="600" w:lineRule="exact"/>
        <w:ind w:firstLine="600" w:firstLineChars="200"/>
        <w:rPr>
          <w:bCs/>
          <w:sz w:val="30"/>
          <w:szCs w:val="30"/>
        </w:rPr>
      </w:pPr>
      <w:r>
        <w:rPr>
          <w:bCs/>
          <w:sz w:val="30"/>
          <w:szCs w:val="30"/>
        </w:rPr>
        <w:t>地          址 ：</w:t>
      </w:r>
      <w:r>
        <w:rPr>
          <w:bCs/>
          <w:sz w:val="30"/>
          <w:szCs w:val="30"/>
          <w:u w:val="single"/>
        </w:rPr>
        <w:t xml:space="preserve">                      </w:t>
      </w:r>
    </w:p>
    <w:p>
      <w:pPr>
        <w:adjustRightInd w:val="0"/>
        <w:snapToGrid w:val="0"/>
        <w:spacing w:line="600" w:lineRule="exact"/>
        <w:ind w:firstLine="600" w:firstLineChars="200"/>
        <w:rPr>
          <w:bCs/>
          <w:sz w:val="30"/>
          <w:szCs w:val="30"/>
        </w:rPr>
      </w:pPr>
      <w:r>
        <w:rPr>
          <w:bCs/>
          <w:sz w:val="30"/>
          <w:szCs w:val="30"/>
        </w:rPr>
        <w:t>邮  政  编  码 ：</w:t>
      </w:r>
      <w:r>
        <w:rPr>
          <w:bCs/>
          <w:sz w:val="30"/>
          <w:szCs w:val="30"/>
          <w:u w:val="single"/>
        </w:rPr>
        <w:t xml:space="preserve">                      </w:t>
      </w:r>
    </w:p>
    <w:p>
      <w:pPr>
        <w:adjustRightInd w:val="0"/>
        <w:snapToGrid w:val="0"/>
        <w:spacing w:line="600" w:lineRule="exact"/>
        <w:ind w:firstLine="600" w:firstLineChars="200"/>
        <w:rPr>
          <w:bCs/>
          <w:sz w:val="30"/>
          <w:szCs w:val="30"/>
        </w:rPr>
      </w:pPr>
      <w:r>
        <w:rPr>
          <w:bCs/>
          <w:sz w:val="30"/>
          <w:szCs w:val="30"/>
        </w:rPr>
        <w:t>电          话 ：</w:t>
      </w:r>
      <w:r>
        <w:rPr>
          <w:bCs/>
          <w:sz w:val="30"/>
          <w:szCs w:val="30"/>
          <w:u w:val="single"/>
        </w:rPr>
        <w:t xml:space="preserve">                      </w:t>
      </w:r>
    </w:p>
    <w:p>
      <w:pPr>
        <w:adjustRightInd w:val="0"/>
        <w:snapToGrid w:val="0"/>
        <w:spacing w:line="600" w:lineRule="exact"/>
        <w:ind w:firstLine="600" w:firstLineChars="200"/>
        <w:rPr>
          <w:bCs/>
          <w:sz w:val="30"/>
          <w:szCs w:val="30"/>
          <w:u w:val="single"/>
        </w:rPr>
      </w:pPr>
      <w:r>
        <w:rPr>
          <w:bCs/>
          <w:sz w:val="30"/>
          <w:szCs w:val="30"/>
        </w:rPr>
        <w:t>联    系    人 ：</w:t>
      </w:r>
      <w:r>
        <w:rPr>
          <w:bCs/>
          <w:sz w:val="30"/>
          <w:szCs w:val="30"/>
          <w:u w:val="single"/>
        </w:rPr>
        <w:t xml:space="preserve">                      </w:t>
      </w:r>
    </w:p>
    <w:p>
      <w:pPr>
        <w:adjustRightInd w:val="0"/>
        <w:snapToGrid w:val="0"/>
        <w:spacing w:line="600" w:lineRule="exact"/>
        <w:ind w:firstLine="600" w:firstLineChars="200"/>
        <w:rPr>
          <w:bCs/>
          <w:sz w:val="30"/>
          <w:szCs w:val="30"/>
        </w:rPr>
      </w:pPr>
      <w:r>
        <w:rPr>
          <w:bCs/>
          <w:sz w:val="30"/>
          <w:szCs w:val="30"/>
        </w:rPr>
        <w:t>电          话 ：</w:t>
      </w:r>
      <w:r>
        <w:rPr>
          <w:bCs/>
          <w:sz w:val="30"/>
          <w:szCs w:val="30"/>
          <w:u w:val="single"/>
        </w:rPr>
        <w:t xml:space="preserve">                      </w:t>
      </w:r>
    </w:p>
    <w:p>
      <w:pPr>
        <w:adjustRightInd w:val="0"/>
        <w:snapToGrid w:val="0"/>
        <w:spacing w:line="600" w:lineRule="exact"/>
        <w:ind w:firstLine="600" w:firstLineChars="200"/>
        <w:rPr>
          <w:bCs/>
          <w:sz w:val="30"/>
          <w:szCs w:val="30"/>
          <w:u w:val="single"/>
        </w:rPr>
      </w:pPr>
    </w:p>
    <w:p>
      <w:pPr>
        <w:adjustRightInd w:val="0"/>
        <w:snapToGrid w:val="0"/>
        <w:spacing w:line="600" w:lineRule="exact"/>
        <w:rPr>
          <w:bCs/>
          <w:sz w:val="30"/>
          <w:szCs w:val="30"/>
        </w:rPr>
      </w:pPr>
    </w:p>
    <w:p>
      <w:pPr>
        <w:adjustRightInd w:val="0"/>
        <w:snapToGrid w:val="0"/>
        <w:spacing w:line="600" w:lineRule="exact"/>
        <w:rPr>
          <w:bCs/>
          <w:sz w:val="30"/>
          <w:szCs w:val="30"/>
        </w:rPr>
      </w:pPr>
    </w:p>
    <w:p>
      <w:pPr>
        <w:adjustRightInd w:val="0"/>
        <w:snapToGrid w:val="0"/>
        <w:spacing w:line="600" w:lineRule="exact"/>
        <w:rPr>
          <w:bCs/>
          <w:sz w:val="30"/>
          <w:szCs w:val="30"/>
        </w:rPr>
      </w:pPr>
    </w:p>
    <w:p>
      <w:pPr>
        <w:adjustRightInd w:val="0"/>
        <w:snapToGrid w:val="0"/>
        <w:spacing w:line="600" w:lineRule="exact"/>
        <w:rPr>
          <w:bCs/>
          <w:sz w:val="30"/>
          <w:szCs w:val="30"/>
        </w:rPr>
      </w:pPr>
    </w:p>
    <w:p>
      <w:pPr>
        <w:adjustRightInd w:val="0"/>
        <w:snapToGrid w:val="0"/>
        <w:spacing w:line="600" w:lineRule="exact"/>
        <w:ind w:firstLine="2700" w:firstLineChars="900"/>
        <w:rPr>
          <w:bCs/>
          <w:sz w:val="30"/>
          <w:szCs w:val="30"/>
        </w:rPr>
      </w:pPr>
    </w:p>
    <w:p>
      <w:pPr>
        <w:adjustRightInd w:val="0"/>
        <w:snapToGrid w:val="0"/>
        <w:spacing w:line="600" w:lineRule="exact"/>
        <w:ind w:firstLine="2700" w:firstLineChars="900"/>
        <w:rPr>
          <w:bCs/>
          <w:sz w:val="30"/>
          <w:szCs w:val="30"/>
        </w:rPr>
      </w:pPr>
    </w:p>
    <w:p>
      <w:pPr>
        <w:adjustRightInd w:val="0"/>
        <w:snapToGrid w:val="0"/>
        <w:spacing w:line="600" w:lineRule="exact"/>
        <w:ind w:firstLine="2700" w:firstLineChars="900"/>
        <w:rPr>
          <w:bCs/>
          <w:sz w:val="30"/>
          <w:szCs w:val="30"/>
        </w:rPr>
      </w:pPr>
      <w:r>
        <w:rPr>
          <w:bCs/>
          <w:sz w:val="30"/>
          <w:szCs w:val="30"/>
        </w:rPr>
        <w:t>年    月     日</w:t>
      </w:r>
    </w:p>
    <w:p>
      <w:pPr>
        <w:adjustRightInd w:val="0"/>
        <w:snapToGrid w:val="0"/>
        <w:spacing w:line="600" w:lineRule="exact"/>
        <w:jc w:val="center"/>
        <w:rPr>
          <w:bCs/>
          <w:sz w:val="30"/>
          <w:szCs w:val="30"/>
        </w:rPr>
      </w:pPr>
    </w:p>
    <w:p>
      <w:pPr>
        <w:adjustRightInd w:val="0"/>
        <w:snapToGrid w:val="0"/>
        <w:spacing w:line="600" w:lineRule="exact"/>
        <w:jc w:val="center"/>
        <w:rPr>
          <w:bCs/>
          <w:sz w:val="30"/>
          <w:szCs w:val="30"/>
        </w:rPr>
      </w:pPr>
    </w:p>
    <w:p>
      <w:pPr>
        <w:adjustRightInd w:val="0"/>
        <w:snapToGrid w:val="0"/>
        <w:spacing w:before="312" w:beforeLines="100" w:line="600" w:lineRule="exact"/>
        <w:jc w:val="center"/>
        <w:rPr>
          <w:rFonts w:eastAsia="华文仿宋"/>
          <w:b/>
          <w:sz w:val="36"/>
          <w:szCs w:val="28"/>
        </w:rPr>
      </w:pPr>
      <w:r>
        <w:rPr>
          <w:rFonts w:eastAsia="华文仿宋"/>
          <w:b/>
          <w:sz w:val="36"/>
          <w:szCs w:val="28"/>
        </w:rPr>
        <w:t>申  请  承  诺</w:t>
      </w:r>
    </w:p>
    <w:p>
      <w:pPr>
        <w:adjustRightInd w:val="0"/>
        <w:snapToGrid w:val="0"/>
        <w:spacing w:line="600" w:lineRule="exact"/>
        <w:jc w:val="center"/>
        <w:rPr>
          <w:bCs/>
          <w:sz w:val="32"/>
          <w:szCs w:val="28"/>
        </w:rPr>
      </w:pPr>
    </w:p>
    <w:p>
      <w:pPr>
        <w:adjustRightInd w:val="0"/>
        <w:snapToGrid w:val="0"/>
        <w:spacing w:before="156" w:beforeLines="50" w:line="600" w:lineRule="exact"/>
        <w:rPr>
          <w:rFonts w:eastAsia="仿宋_GB2312"/>
          <w:bCs/>
          <w:sz w:val="30"/>
          <w:szCs w:val="30"/>
        </w:rPr>
      </w:pPr>
      <w:r>
        <w:rPr>
          <w:rFonts w:eastAsia="仿宋_GB2312"/>
          <w:bCs/>
          <w:sz w:val="30"/>
          <w:szCs w:val="30"/>
        </w:rPr>
        <w:t>申请企业承诺：</w:t>
      </w:r>
    </w:p>
    <w:p>
      <w:pPr>
        <w:spacing w:line="520" w:lineRule="exact"/>
        <w:ind w:firstLine="600" w:firstLineChars="200"/>
        <w:rPr>
          <w:rFonts w:eastAsia="仿宋_GB2312"/>
          <w:bCs/>
          <w:sz w:val="30"/>
          <w:szCs w:val="30"/>
        </w:rPr>
      </w:pPr>
      <w:r>
        <w:rPr>
          <w:rFonts w:eastAsia="仿宋_GB2312"/>
          <w:bCs/>
          <w:sz w:val="30"/>
          <w:szCs w:val="30"/>
        </w:rPr>
        <w:t>一、我单位承诺未曾申领其他市级</w:t>
      </w:r>
      <w:r>
        <w:rPr>
          <w:rFonts w:hint="eastAsia" w:eastAsia="仿宋_GB2312"/>
          <w:bCs/>
          <w:sz w:val="30"/>
          <w:szCs w:val="30"/>
        </w:rPr>
        <w:t>支持</w:t>
      </w:r>
      <w:r>
        <w:rPr>
          <w:rFonts w:eastAsia="仿宋_GB2312"/>
          <w:bCs/>
          <w:sz w:val="30"/>
          <w:szCs w:val="30"/>
        </w:rPr>
        <w:t>资金，且验收通过的锅炉严格落实《锅炉大气污染物排放标准》（DB31/387-2018）相关排放要求，稳定达标排放。如存在弄虚作假、伪造数据、骗取</w:t>
      </w:r>
      <w:r>
        <w:rPr>
          <w:rFonts w:hint="eastAsia" w:eastAsia="仿宋_GB2312"/>
          <w:bCs/>
          <w:sz w:val="30"/>
          <w:szCs w:val="30"/>
        </w:rPr>
        <w:t>支持</w:t>
      </w:r>
      <w:r>
        <w:rPr>
          <w:rFonts w:eastAsia="仿宋_GB2312"/>
          <w:bCs/>
          <w:sz w:val="30"/>
          <w:szCs w:val="30"/>
        </w:rPr>
        <w:t>资金行为，我单位同意市级相关部门追回资金，并承担相应法律责任。</w:t>
      </w:r>
    </w:p>
    <w:p>
      <w:pPr>
        <w:widowControl/>
        <w:ind w:firstLine="645"/>
        <w:jc w:val="left"/>
        <w:rPr>
          <w:rFonts w:eastAsia="仿宋_GB2312"/>
          <w:bCs/>
          <w:sz w:val="30"/>
          <w:szCs w:val="30"/>
        </w:rPr>
      </w:pPr>
      <w:r>
        <w:rPr>
          <w:rFonts w:eastAsia="仿宋_GB2312"/>
          <w:bCs/>
          <w:sz w:val="30"/>
          <w:szCs w:val="30"/>
        </w:rPr>
        <w:t>二、我单位承诺，改造后锅炉、燃烧系统符合《燃油（气）燃烧器安全技术规则》、《锅炉安全技术监察规程》的规定，我单位同时保证规范操作、安全运行。若存在弄虚作假、伪造信息，造成安全事故的，我单位同意承担相应法律责任。</w:t>
      </w:r>
    </w:p>
    <w:p>
      <w:pPr>
        <w:spacing w:line="520" w:lineRule="exact"/>
        <w:ind w:firstLine="600" w:firstLineChars="200"/>
        <w:rPr>
          <w:rFonts w:eastAsia="仿宋_GB2312"/>
          <w:bCs/>
          <w:sz w:val="30"/>
          <w:szCs w:val="30"/>
        </w:rPr>
      </w:pPr>
      <w:r>
        <w:rPr>
          <w:rFonts w:eastAsia="仿宋_GB2312"/>
          <w:bCs/>
          <w:sz w:val="30"/>
          <w:szCs w:val="30"/>
        </w:rPr>
        <w:t>三、申请中所提交的文件、证件及其相关材料是真实的，复印件与原件一致，并对因所提交材料虚假所引发的一切后果承担法律责任；</w:t>
      </w:r>
    </w:p>
    <w:p>
      <w:pPr>
        <w:spacing w:line="520" w:lineRule="exact"/>
        <w:ind w:firstLine="600" w:firstLineChars="200"/>
        <w:rPr>
          <w:rFonts w:eastAsia="仿宋_GB2312"/>
          <w:bCs/>
          <w:sz w:val="30"/>
          <w:szCs w:val="30"/>
        </w:rPr>
      </w:pPr>
      <w:r>
        <w:rPr>
          <w:rFonts w:eastAsia="仿宋_GB2312"/>
          <w:bCs/>
          <w:sz w:val="30"/>
          <w:szCs w:val="30"/>
        </w:rPr>
        <w:t>四、遵守法律、法规、规章和管理规定。</w:t>
      </w:r>
    </w:p>
    <w:p>
      <w:pPr>
        <w:adjustRightInd w:val="0"/>
        <w:snapToGrid w:val="0"/>
        <w:spacing w:before="312" w:beforeLines="100" w:line="520" w:lineRule="exact"/>
        <w:rPr>
          <w:b/>
          <w:sz w:val="30"/>
          <w:szCs w:val="30"/>
        </w:rPr>
      </w:pPr>
    </w:p>
    <w:p>
      <w:pPr>
        <w:adjustRightInd w:val="0"/>
        <w:snapToGrid w:val="0"/>
        <w:spacing w:before="312" w:beforeLines="100" w:line="520" w:lineRule="exact"/>
        <w:rPr>
          <w:b/>
          <w:sz w:val="32"/>
          <w:szCs w:val="28"/>
        </w:rPr>
      </w:pPr>
    </w:p>
    <w:p>
      <w:pPr>
        <w:adjustRightInd w:val="0"/>
        <w:snapToGrid w:val="0"/>
        <w:spacing w:before="156" w:beforeLines="50" w:line="520" w:lineRule="exact"/>
        <w:jc w:val="center"/>
        <w:rPr>
          <w:rFonts w:eastAsia="仿宋_GB2312"/>
          <w:bCs/>
          <w:sz w:val="30"/>
          <w:szCs w:val="30"/>
        </w:rPr>
      </w:pPr>
      <w:r>
        <w:rPr>
          <w:bCs/>
          <w:sz w:val="32"/>
          <w:szCs w:val="28"/>
        </w:rPr>
        <w:t xml:space="preserve">       </w:t>
      </w:r>
      <w:r>
        <w:rPr>
          <w:rFonts w:eastAsia="仿宋_GB2312"/>
          <w:bCs/>
          <w:sz w:val="32"/>
          <w:szCs w:val="28"/>
        </w:rPr>
        <w:t xml:space="preserve">  </w:t>
      </w:r>
      <w:r>
        <w:rPr>
          <w:rFonts w:eastAsia="仿宋_GB2312"/>
          <w:bCs/>
          <w:sz w:val="30"/>
          <w:szCs w:val="30"/>
        </w:rPr>
        <w:t xml:space="preserve">  申请企业（盖章）</w:t>
      </w:r>
    </w:p>
    <w:p>
      <w:pPr>
        <w:adjustRightInd w:val="0"/>
        <w:snapToGrid w:val="0"/>
        <w:spacing w:before="156" w:beforeLines="50" w:line="520" w:lineRule="exact"/>
        <w:jc w:val="center"/>
        <w:rPr>
          <w:rFonts w:eastAsia="仿宋_GB2312"/>
          <w:bCs/>
          <w:sz w:val="30"/>
          <w:szCs w:val="30"/>
        </w:rPr>
      </w:pPr>
      <w:r>
        <w:rPr>
          <w:rFonts w:eastAsia="仿宋_GB2312"/>
          <w:bCs/>
          <w:sz w:val="30"/>
          <w:szCs w:val="30"/>
        </w:rPr>
        <w:t xml:space="preserve">       </w:t>
      </w:r>
      <w:r>
        <w:rPr>
          <w:rFonts w:hint="eastAsia" w:eastAsia="仿宋_GB2312"/>
          <w:bCs/>
          <w:sz w:val="30"/>
          <w:szCs w:val="30"/>
        </w:rPr>
        <w:t xml:space="preserve"> </w:t>
      </w:r>
      <w:r>
        <w:rPr>
          <w:rFonts w:eastAsia="仿宋_GB2312"/>
          <w:bCs/>
          <w:sz w:val="30"/>
          <w:szCs w:val="30"/>
        </w:rPr>
        <w:t>申请人签字：</w:t>
      </w:r>
    </w:p>
    <w:p>
      <w:pPr>
        <w:adjustRightInd w:val="0"/>
        <w:snapToGrid w:val="0"/>
        <w:spacing w:before="156" w:beforeLines="50" w:line="520" w:lineRule="exact"/>
        <w:jc w:val="right"/>
        <w:rPr>
          <w:rFonts w:eastAsia="仿宋_GB2312"/>
          <w:bCs/>
          <w:sz w:val="30"/>
          <w:szCs w:val="30"/>
        </w:rPr>
      </w:pPr>
      <w:r>
        <w:rPr>
          <w:rFonts w:eastAsia="仿宋_GB2312"/>
          <w:bCs/>
          <w:sz w:val="30"/>
          <w:szCs w:val="30"/>
        </w:rPr>
        <w:t xml:space="preserve">           年      月        日</w:t>
      </w:r>
    </w:p>
    <w:p>
      <w:pPr>
        <w:adjustRightInd w:val="0"/>
        <w:snapToGrid w:val="0"/>
        <w:spacing w:line="600" w:lineRule="exact"/>
        <w:jc w:val="right"/>
        <w:rPr>
          <w:rFonts w:eastAsia="仿宋_GB2312"/>
          <w:bCs/>
          <w:sz w:val="30"/>
          <w:szCs w:val="30"/>
        </w:rPr>
        <w:sectPr>
          <w:footerReference r:id="rId3" w:type="default"/>
          <w:pgSz w:w="11906" w:h="16838"/>
          <w:pgMar w:top="1440" w:right="1800" w:bottom="1440" w:left="1800" w:header="851" w:footer="992" w:gutter="0"/>
          <w:pgNumType w:fmt="numberInDash"/>
          <w:cols w:space="720" w:num="1"/>
          <w:docGrid w:type="lines" w:linePitch="312" w:charSpace="0"/>
        </w:sectPr>
      </w:pPr>
    </w:p>
    <w:p>
      <w:pPr>
        <w:adjustRightInd w:val="0"/>
        <w:snapToGrid w:val="0"/>
        <w:spacing w:before="312" w:beforeLines="100"/>
        <w:ind w:left="-105" w:leftChars="-50" w:right="-105" w:rightChars="-50"/>
        <w:jc w:val="center"/>
        <w:rPr>
          <w:b/>
          <w:sz w:val="32"/>
          <w:szCs w:val="32"/>
        </w:rPr>
      </w:pPr>
      <w:r>
        <w:rPr>
          <w:b/>
          <w:sz w:val="32"/>
          <w:szCs w:val="32"/>
        </w:rPr>
        <w:t>上海市中小锅炉提标改造专项</w:t>
      </w:r>
      <w:r>
        <w:rPr>
          <w:rFonts w:hint="eastAsia"/>
          <w:b/>
          <w:sz w:val="32"/>
          <w:szCs w:val="32"/>
        </w:rPr>
        <w:t>支持</w:t>
      </w:r>
      <w:r>
        <w:rPr>
          <w:b/>
          <w:sz w:val="32"/>
          <w:szCs w:val="32"/>
        </w:rPr>
        <w:t>资金申请表</w:t>
      </w:r>
    </w:p>
    <w:tbl>
      <w:tblPr>
        <w:tblStyle w:val="8"/>
        <w:tblW w:w="926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66"/>
        <w:gridCol w:w="1417"/>
        <w:gridCol w:w="1276"/>
        <w:gridCol w:w="1276"/>
        <w:gridCol w:w="1417"/>
        <w:gridCol w:w="1418"/>
        <w:gridCol w:w="169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restart"/>
            <w:tcBorders>
              <w:top w:val="single" w:color="auto" w:sz="8" w:space="0"/>
              <w:left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项目单位情况</w:t>
            </w: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单位名称</w:t>
            </w:r>
          </w:p>
        </w:tc>
        <w:tc>
          <w:tcPr>
            <w:tcW w:w="396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单位性质</w:t>
            </w:r>
          </w:p>
        </w:tc>
        <w:tc>
          <w:tcPr>
            <w:tcW w:w="1699"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单位地址</w:t>
            </w:r>
          </w:p>
        </w:tc>
        <w:tc>
          <w:tcPr>
            <w:tcW w:w="396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所属区</w:t>
            </w:r>
          </w:p>
        </w:tc>
        <w:tc>
          <w:tcPr>
            <w:tcW w:w="1699"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项目联系人</w:t>
            </w:r>
          </w:p>
        </w:tc>
        <w:tc>
          <w:tcPr>
            <w:tcW w:w="1276"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276"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手机</w:t>
            </w: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电话</w:t>
            </w:r>
          </w:p>
        </w:tc>
        <w:tc>
          <w:tcPr>
            <w:tcW w:w="1699"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766" w:type="dxa"/>
            <w:vMerge w:val="restart"/>
            <w:tcBorders>
              <w:left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项目情况</w:t>
            </w: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开工日期</w:t>
            </w:r>
          </w:p>
        </w:tc>
        <w:tc>
          <w:tcPr>
            <w:tcW w:w="1276"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276"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竣工日期</w:t>
            </w: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项目投资（万元）</w:t>
            </w:r>
          </w:p>
        </w:tc>
        <w:tc>
          <w:tcPr>
            <w:tcW w:w="1699"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1253" w:hRule="exact"/>
          <w:jc w:val="center"/>
        </w:trPr>
        <w:tc>
          <w:tcPr>
            <w:tcW w:w="766" w:type="dxa"/>
            <w:vMerge w:val="continue"/>
            <w:tcBorders>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vMerge w:val="restart"/>
            <w:tcBorders>
              <w:top w:val="single" w:color="auto" w:sz="8" w:space="0"/>
              <w:left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锅炉信息</w:t>
            </w:r>
          </w:p>
          <w:p>
            <w:pPr>
              <w:adjustRightInd w:val="0"/>
              <w:snapToGrid w:val="0"/>
              <w:jc w:val="center"/>
              <w:rPr>
                <w:rFonts w:eastAsia="仿宋_GB2312"/>
                <w:sz w:val="24"/>
              </w:rPr>
            </w:pPr>
            <w:r>
              <w:rPr>
                <w:rFonts w:hint="eastAsia" w:eastAsia="仿宋_GB2312"/>
                <w:sz w:val="24"/>
              </w:rPr>
              <w:t>（每台锅炉逐一填写）</w:t>
            </w:r>
          </w:p>
        </w:tc>
        <w:tc>
          <w:tcPr>
            <w:tcW w:w="1276" w:type="dxa"/>
            <w:tcBorders>
              <w:top w:val="single" w:color="auto" w:sz="8"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r>
              <w:rPr>
                <w:rFonts w:hint="eastAsia" w:eastAsia="仿宋_GB2312"/>
                <w:sz w:val="24"/>
              </w:rPr>
              <w:t>改造前</w:t>
            </w:r>
          </w:p>
          <w:p>
            <w:pPr>
              <w:adjustRightInd w:val="0"/>
              <w:snapToGrid w:val="0"/>
              <w:jc w:val="center"/>
              <w:rPr>
                <w:rFonts w:eastAsia="仿宋_GB2312"/>
                <w:sz w:val="24"/>
              </w:rPr>
            </w:pPr>
            <w:r>
              <w:rPr>
                <w:rFonts w:hint="eastAsia" w:eastAsia="仿宋_GB2312"/>
                <w:sz w:val="24"/>
              </w:rPr>
              <w:t>锅炉</w:t>
            </w:r>
            <w:r>
              <w:rPr>
                <w:rFonts w:eastAsia="仿宋_GB2312"/>
                <w:sz w:val="24"/>
              </w:rPr>
              <w:t>型号</w:t>
            </w:r>
          </w:p>
        </w:tc>
        <w:tc>
          <w:tcPr>
            <w:tcW w:w="1276" w:type="dxa"/>
            <w:tcBorders>
              <w:top w:val="single" w:color="auto" w:sz="8"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r>
              <w:rPr>
                <w:rFonts w:hint="eastAsia" w:eastAsia="仿宋_GB2312"/>
                <w:sz w:val="24"/>
              </w:rPr>
              <w:t>改造前</w:t>
            </w:r>
          </w:p>
          <w:p>
            <w:pPr>
              <w:adjustRightInd w:val="0"/>
              <w:snapToGrid w:val="0"/>
              <w:jc w:val="center"/>
              <w:rPr>
                <w:rFonts w:eastAsia="仿宋_GB2312"/>
                <w:sz w:val="24"/>
              </w:rPr>
            </w:pPr>
            <w:r>
              <w:rPr>
                <w:rFonts w:hint="eastAsia" w:eastAsia="仿宋_GB2312"/>
                <w:sz w:val="24"/>
              </w:rPr>
              <w:t>锅炉燃料</w:t>
            </w:r>
          </w:p>
        </w:tc>
        <w:tc>
          <w:tcPr>
            <w:tcW w:w="1417" w:type="dxa"/>
            <w:tcBorders>
              <w:top w:val="single" w:color="auto" w:sz="8"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r>
              <w:rPr>
                <w:rFonts w:hint="eastAsia" w:eastAsia="仿宋_GB2312"/>
                <w:sz w:val="24"/>
              </w:rPr>
              <w:t>改造前</w:t>
            </w:r>
          </w:p>
          <w:p>
            <w:pPr>
              <w:adjustRightInd w:val="0"/>
              <w:snapToGrid w:val="0"/>
              <w:jc w:val="center"/>
              <w:rPr>
                <w:rFonts w:eastAsia="仿宋_GB2312"/>
                <w:sz w:val="24"/>
              </w:rPr>
            </w:pPr>
            <w:r>
              <w:rPr>
                <w:rFonts w:hint="eastAsia" w:eastAsia="仿宋_GB2312"/>
                <w:sz w:val="24"/>
              </w:rPr>
              <w:t>锅炉</w:t>
            </w:r>
            <w:r>
              <w:rPr>
                <w:rFonts w:eastAsia="仿宋_GB2312"/>
                <w:sz w:val="24"/>
              </w:rPr>
              <w:t>蒸发量</w:t>
            </w:r>
          </w:p>
          <w:p>
            <w:pPr>
              <w:adjustRightInd w:val="0"/>
              <w:snapToGrid w:val="0"/>
              <w:jc w:val="center"/>
              <w:rPr>
                <w:rFonts w:eastAsia="仿宋_GB2312"/>
                <w:sz w:val="24"/>
              </w:rPr>
            </w:pPr>
            <w:r>
              <w:rPr>
                <w:rFonts w:eastAsia="仿宋_GB2312"/>
                <w:sz w:val="24"/>
              </w:rPr>
              <w:t>（热功率）</w:t>
            </w:r>
          </w:p>
        </w:tc>
        <w:tc>
          <w:tcPr>
            <w:tcW w:w="3117" w:type="dxa"/>
            <w:gridSpan w:val="2"/>
            <w:tcBorders>
              <w:top w:val="single" w:color="auto" w:sz="4" w:space="0"/>
              <w:left w:val="single" w:color="auto" w:sz="8" w:space="0"/>
              <w:bottom w:val="single" w:color="auto" w:sz="4" w:space="0"/>
              <w:right w:val="single" w:color="auto" w:sz="8" w:space="0"/>
            </w:tcBorders>
            <w:vAlign w:val="center"/>
          </w:tcPr>
          <w:p>
            <w:pPr>
              <w:adjustRightInd w:val="0"/>
              <w:snapToGrid w:val="0"/>
              <w:rPr>
                <w:rFonts w:eastAsia="仿宋_GB2312"/>
                <w:sz w:val="24"/>
              </w:rPr>
            </w:pPr>
            <w:r>
              <w:rPr>
                <w:rFonts w:hint="eastAsia" w:eastAsia="仿宋_GB2312"/>
                <w:sz w:val="24"/>
              </w:rPr>
              <w:t>改造方式：如</w:t>
            </w:r>
            <w:r>
              <w:rPr>
                <w:rFonts w:eastAsia="仿宋_GB2312"/>
                <w:sz w:val="24"/>
              </w:rPr>
              <w:t>油改电、油改气、更换燃烧器、更换锅炉（</w:t>
            </w:r>
            <w:r>
              <w:rPr>
                <w:rFonts w:hint="eastAsia" w:eastAsia="仿宋_GB2312"/>
                <w:sz w:val="24"/>
              </w:rPr>
              <w:t>需注明型号及蒸发量）等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vMerge w:val="continue"/>
            <w:tcBorders>
              <w:left w:val="single" w:color="auto" w:sz="8" w:space="0"/>
              <w:right w:val="single" w:color="auto" w:sz="8" w:space="0"/>
            </w:tcBorders>
            <w:vAlign w:val="center"/>
          </w:tcPr>
          <w:p>
            <w:pPr>
              <w:adjustRightInd w:val="0"/>
              <w:snapToGrid w:val="0"/>
              <w:jc w:val="center"/>
              <w:rPr>
                <w:rFonts w:eastAsia="仿宋_GB2312"/>
                <w:sz w:val="24"/>
              </w:rPr>
            </w:pPr>
          </w:p>
        </w:tc>
        <w:tc>
          <w:tcPr>
            <w:tcW w:w="1276"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p>
        </w:tc>
        <w:tc>
          <w:tcPr>
            <w:tcW w:w="1276"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p>
        </w:tc>
        <w:tc>
          <w:tcPr>
            <w:tcW w:w="1417"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p>
        </w:tc>
        <w:tc>
          <w:tcPr>
            <w:tcW w:w="3117" w:type="dxa"/>
            <w:gridSpan w:val="2"/>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vMerge w:val="continue"/>
            <w:tcBorders>
              <w:left w:val="single" w:color="auto" w:sz="8" w:space="0"/>
              <w:right w:val="single" w:color="auto" w:sz="8" w:space="0"/>
            </w:tcBorders>
            <w:vAlign w:val="center"/>
          </w:tcPr>
          <w:p>
            <w:pPr>
              <w:adjustRightInd w:val="0"/>
              <w:snapToGrid w:val="0"/>
              <w:jc w:val="center"/>
              <w:rPr>
                <w:rFonts w:eastAsia="仿宋_GB2312"/>
                <w:sz w:val="24"/>
                <w:highlight w:val="yellow"/>
              </w:rPr>
            </w:pPr>
          </w:p>
        </w:tc>
        <w:tc>
          <w:tcPr>
            <w:tcW w:w="1276"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highlight w:val="yellow"/>
              </w:rPr>
            </w:pPr>
          </w:p>
        </w:tc>
        <w:tc>
          <w:tcPr>
            <w:tcW w:w="1276"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highlight w:val="yellow"/>
              </w:rPr>
            </w:pPr>
          </w:p>
        </w:tc>
        <w:tc>
          <w:tcPr>
            <w:tcW w:w="1417"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highlight w:val="yellow"/>
              </w:rPr>
            </w:pPr>
          </w:p>
        </w:tc>
        <w:tc>
          <w:tcPr>
            <w:tcW w:w="3117" w:type="dxa"/>
            <w:gridSpan w:val="2"/>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highlight w:val="yellow"/>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58" w:hRule="atLeast"/>
          <w:jc w:val="center"/>
        </w:trPr>
        <w:tc>
          <w:tcPr>
            <w:tcW w:w="766" w:type="dxa"/>
            <w:vMerge w:val="continue"/>
            <w:tcBorders>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tcBorders>
              <w:top w:val="single" w:color="auto" w:sz="8" w:space="0"/>
              <w:left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改造项目</w:t>
            </w:r>
          </w:p>
          <w:p>
            <w:pPr>
              <w:adjustRightInd w:val="0"/>
              <w:snapToGrid w:val="0"/>
              <w:jc w:val="center"/>
              <w:rPr>
                <w:rFonts w:eastAsia="仿宋_GB2312"/>
                <w:sz w:val="24"/>
              </w:rPr>
            </w:pPr>
            <w:r>
              <w:rPr>
                <w:rFonts w:eastAsia="仿宋_GB2312"/>
                <w:sz w:val="24"/>
              </w:rPr>
              <w:t>技术措施</w:t>
            </w:r>
          </w:p>
        </w:tc>
        <w:tc>
          <w:tcPr>
            <w:tcW w:w="7086" w:type="dxa"/>
            <w:gridSpan w:val="5"/>
            <w:tcBorders>
              <w:top w:val="single" w:color="auto" w:sz="8" w:space="0"/>
              <w:left w:val="single" w:color="auto" w:sz="8" w:space="0"/>
              <w:right w:val="single" w:color="auto" w:sz="8" w:space="0"/>
            </w:tcBorders>
            <w:vAlign w:val="center"/>
          </w:tcPr>
          <w:p>
            <w:pPr>
              <w:adjustRightInd w:val="0"/>
              <w:snapToGrid w:val="0"/>
              <w:rPr>
                <w:rFonts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50" w:hRule="atLeast"/>
          <w:jc w:val="center"/>
        </w:trPr>
        <w:tc>
          <w:tcPr>
            <w:tcW w:w="766" w:type="dxa"/>
            <w:vMerge w:val="continue"/>
            <w:tcBorders>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tcBorders>
              <w:top w:val="single" w:color="auto" w:sz="8" w:space="0"/>
              <w:left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改造后排放</w:t>
            </w:r>
          </w:p>
          <w:p>
            <w:pPr>
              <w:adjustRightInd w:val="0"/>
              <w:snapToGrid w:val="0"/>
              <w:jc w:val="center"/>
              <w:rPr>
                <w:rFonts w:eastAsia="仿宋_GB2312"/>
                <w:sz w:val="24"/>
              </w:rPr>
            </w:pPr>
            <w:r>
              <w:rPr>
                <w:rFonts w:eastAsia="仿宋_GB2312"/>
                <w:sz w:val="24"/>
              </w:rPr>
              <w:t>、能效情况</w:t>
            </w:r>
          </w:p>
        </w:tc>
        <w:tc>
          <w:tcPr>
            <w:tcW w:w="7086" w:type="dxa"/>
            <w:gridSpan w:val="5"/>
            <w:tcBorders>
              <w:top w:val="single" w:color="auto" w:sz="8" w:space="0"/>
              <w:left w:val="single" w:color="auto" w:sz="8" w:space="0"/>
              <w:right w:val="single" w:color="auto" w:sz="8" w:space="0"/>
            </w:tcBorders>
            <w:vAlign w:val="center"/>
          </w:tcPr>
          <w:p>
            <w:pPr>
              <w:adjustRightInd w:val="0"/>
              <w:snapToGrid w:val="0"/>
              <w:rPr>
                <w:rFonts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664" w:hRule="exact"/>
          <w:jc w:val="center"/>
        </w:trPr>
        <w:tc>
          <w:tcPr>
            <w:tcW w:w="766" w:type="dxa"/>
            <w:vMerge w:val="restart"/>
            <w:tcBorders>
              <w:top w:val="single" w:color="auto" w:sz="8" w:space="0"/>
              <w:left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支持申请</w:t>
            </w:r>
          </w:p>
        </w:tc>
        <w:tc>
          <w:tcPr>
            <w:tcW w:w="1417" w:type="dxa"/>
            <w:vMerge w:val="restart"/>
            <w:tcBorders>
              <w:top w:val="single" w:color="auto" w:sz="8" w:space="0"/>
              <w:left w:val="single" w:color="auto" w:sz="8" w:space="0"/>
              <w:right w:val="single" w:color="auto" w:sz="8" w:space="0"/>
            </w:tcBorders>
            <w:vAlign w:val="center"/>
          </w:tcPr>
          <w:p>
            <w:pPr>
              <w:adjustRightInd w:val="0"/>
              <w:snapToGrid w:val="0"/>
              <w:jc w:val="center"/>
              <w:rPr>
                <w:rFonts w:eastAsia="仿宋_GB2312"/>
                <w:sz w:val="24"/>
              </w:rPr>
            </w:pPr>
            <w:r>
              <w:rPr>
                <w:rFonts w:hint="eastAsia" w:eastAsia="仿宋_GB2312"/>
                <w:sz w:val="24"/>
              </w:rPr>
              <w:t>支持依据（每台锅炉逐一填写）</w:t>
            </w:r>
          </w:p>
        </w:tc>
        <w:tc>
          <w:tcPr>
            <w:tcW w:w="255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hint="eastAsia" w:eastAsia="仿宋_GB2312"/>
                <w:sz w:val="24"/>
              </w:rPr>
              <w:t>改造前锅炉</w:t>
            </w:r>
          </w:p>
          <w:p>
            <w:pPr>
              <w:adjustRightInd w:val="0"/>
              <w:snapToGrid w:val="0"/>
              <w:jc w:val="center"/>
              <w:rPr>
                <w:rFonts w:eastAsia="仿宋_GB2312"/>
                <w:sz w:val="24"/>
              </w:rPr>
            </w:pPr>
            <w:r>
              <w:rPr>
                <w:rFonts w:hint="eastAsia" w:eastAsia="仿宋_GB2312"/>
                <w:sz w:val="24"/>
              </w:rPr>
              <w:t>蒸发量（热功率）</w:t>
            </w:r>
          </w:p>
          <w:p>
            <w:pPr>
              <w:adjustRightInd w:val="0"/>
              <w:snapToGrid w:val="0"/>
              <w:jc w:val="center"/>
              <w:rPr>
                <w:rFonts w:eastAsia="仿宋_GB2312"/>
                <w:sz w:val="24"/>
              </w:rPr>
            </w:pPr>
            <w:r>
              <w:rPr>
                <w:rFonts w:hint="eastAsia" w:eastAsia="仿宋_GB2312"/>
                <w:sz w:val="24"/>
              </w:rPr>
              <w:t>（热功率）</w:t>
            </w: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eastAsia="仿宋_GB2312"/>
                <w:sz w:val="24"/>
              </w:rPr>
              <w:t>支持标准</w:t>
            </w:r>
          </w:p>
        </w:tc>
        <w:tc>
          <w:tcPr>
            <w:tcW w:w="1418"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r>
              <w:rPr>
                <w:rFonts w:eastAsia="仿宋_GB2312"/>
                <w:sz w:val="24"/>
              </w:rPr>
              <w:t>市级支持</w:t>
            </w:r>
          </w:p>
          <w:p>
            <w:pPr>
              <w:adjustRightInd w:val="0"/>
              <w:snapToGrid w:val="0"/>
              <w:jc w:val="center"/>
              <w:rPr>
                <w:rFonts w:eastAsia="仿宋_GB2312"/>
                <w:sz w:val="24"/>
              </w:rPr>
            </w:pPr>
            <w:r>
              <w:rPr>
                <w:rFonts w:eastAsia="仿宋_GB2312"/>
                <w:sz w:val="24"/>
              </w:rPr>
              <w:t>（</w:t>
            </w:r>
            <w:r>
              <w:rPr>
                <w:rFonts w:hint="eastAsia" w:eastAsia="仿宋_GB2312"/>
                <w:sz w:val="24"/>
              </w:rPr>
              <w:t>万元</w:t>
            </w:r>
            <w:r>
              <w:rPr>
                <w:rFonts w:eastAsia="仿宋_GB2312"/>
                <w:sz w:val="24"/>
              </w:rPr>
              <w:t>）</w:t>
            </w:r>
          </w:p>
        </w:tc>
        <w:tc>
          <w:tcPr>
            <w:tcW w:w="1699" w:type="dxa"/>
            <w:tcBorders>
              <w:top w:val="single" w:color="auto" w:sz="4" w:space="0"/>
              <w:left w:val="single" w:color="auto" w:sz="8" w:space="0"/>
              <w:bottom w:val="single" w:color="auto" w:sz="4" w:space="0"/>
              <w:right w:val="single" w:color="auto" w:sz="8" w:space="0"/>
            </w:tcBorders>
            <w:vAlign w:val="center"/>
          </w:tcPr>
          <w:p>
            <w:pPr>
              <w:adjustRightInd w:val="0"/>
              <w:snapToGrid w:val="0"/>
              <w:jc w:val="center"/>
              <w:rPr>
                <w:rFonts w:eastAsia="仿宋_GB2312"/>
                <w:sz w:val="24"/>
              </w:rPr>
            </w:pPr>
            <w:r>
              <w:rPr>
                <w:rFonts w:hint="eastAsia" w:eastAsia="仿宋_GB2312"/>
                <w:sz w:val="24"/>
              </w:rPr>
              <w:t>区级支持</w:t>
            </w:r>
          </w:p>
          <w:p>
            <w:pPr>
              <w:adjustRightInd w:val="0"/>
              <w:snapToGrid w:val="0"/>
              <w:jc w:val="center"/>
              <w:rPr>
                <w:rFonts w:eastAsia="仿宋_GB2312"/>
                <w:sz w:val="24"/>
              </w:rPr>
            </w:pPr>
            <w:r>
              <w:rPr>
                <w:rFonts w:hint="eastAsia" w:eastAsia="仿宋_GB2312"/>
                <w:sz w:val="24"/>
              </w:rPr>
              <w:t>（万元）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top w:val="single" w:color="auto" w:sz="8" w:space="0"/>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vMerge w:val="continue"/>
            <w:tcBorders>
              <w:left w:val="single" w:color="auto" w:sz="8" w:space="0"/>
              <w:right w:val="single" w:color="auto" w:sz="8" w:space="0"/>
            </w:tcBorders>
            <w:vAlign w:val="center"/>
          </w:tcPr>
          <w:p>
            <w:pPr>
              <w:adjustRightInd w:val="0"/>
              <w:snapToGrid w:val="0"/>
              <w:jc w:val="center"/>
              <w:rPr>
                <w:rFonts w:eastAsia="仿宋_GB2312"/>
                <w:sz w:val="24"/>
              </w:rPr>
            </w:pPr>
          </w:p>
        </w:tc>
        <w:tc>
          <w:tcPr>
            <w:tcW w:w="255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4" w:space="0"/>
              <w:left w:val="single" w:color="auto" w:sz="8" w:space="0"/>
              <w:bottom w:val="single" w:color="auto" w:sz="4" w:space="0"/>
              <w:right w:val="single" w:color="auto" w:sz="8" w:space="0"/>
            </w:tcBorders>
            <w:vAlign w:val="center"/>
          </w:tcPr>
          <w:p>
            <w:pPr>
              <w:adjustRightInd w:val="0"/>
              <w:snapToGrid w:val="0"/>
              <w:rPr>
                <w:rFonts w:eastAsia="仿宋_GB2312"/>
                <w:sz w:val="24"/>
              </w:rPr>
            </w:pPr>
          </w:p>
        </w:tc>
        <w:tc>
          <w:tcPr>
            <w:tcW w:w="1699" w:type="dxa"/>
            <w:tcBorders>
              <w:top w:val="single" w:color="auto" w:sz="4" w:space="0"/>
              <w:left w:val="single" w:color="auto" w:sz="8" w:space="0"/>
              <w:bottom w:val="single" w:color="auto" w:sz="4" w:space="0"/>
              <w:right w:val="single" w:color="auto" w:sz="8" w:space="0"/>
            </w:tcBorders>
            <w:vAlign w:val="center"/>
          </w:tcPr>
          <w:p>
            <w:pPr>
              <w:adjustRightInd w:val="0"/>
              <w:snapToGrid w:val="0"/>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top w:val="single" w:color="auto" w:sz="8" w:space="0"/>
              <w:left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vMerge w:val="continue"/>
            <w:tcBorders>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255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4" w:space="0"/>
              <w:left w:val="single" w:color="auto" w:sz="8" w:space="0"/>
              <w:bottom w:val="single" w:color="auto" w:sz="4" w:space="0"/>
              <w:right w:val="single" w:color="auto" w:sz="8" w:space="0"/>
            </w:tcBorders>
            <w:vAlign w:val="center"/>
          </w:tcPr>
          <w:p>
            <w:pPr>
              <w:adjustRightInd w:val="0"/>
              <w:snapToGrid w:val="0"/>
              <w:rPr>
                <w:rFonts w:eastAsia="仿宋_GB2312"/>
                <w:sz w:val="24"/>
              </w:rPr>
            </w:pPr>
          </w:p>
        </w:tc>
        <w:tc>
          <w:tcPr>
            <w:tcW w:w="1699" w:type="dxa"/>
            <w:tcBorders>
              <w:top w:val="single" w:color="auto" w:sz="4" w:space="0"/>
              <w:left w:val="single" w:color="auto" w:sz="8" w:space="0"/>
              <w:bottom w:val="single" w:color="auto" w:sz="4" w:space="0"/>
              <w:right w:val="single" w:color="auto" w:sz="8" w:space="0"/>
            </w:tcBorders>
            <w:vAlign w:val="center"/>
          </w:tcPr>
          <w:p>
            <w:pPr>
              <w:adjustRightInd w:val="0"/>
              <w:snapToGrid w:val="0"/>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54" w:hRule="exact"/>
          <w:jc w:val="center"/>
        </w:trPr>
        <w:tc>
          <w:tcPr>
            <w:tcW w:w="766" w:type="dxa"/>
            <w:vMerge w:val="continue"/>
            <w:tcBorders>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r>
              <w:rPr>
                <w:rFonts w:hint="eastAsia" w:eastAsia="仿宋_GB2312"/>
                <w:sz w:val="24"/>
              </w:rPr>
              <w:t>合计</w:t>
            </w:r>
          </w:p>
        </w:tc>
        <w:tc>
          <w:tcPr>
            <w:tcW w:w="255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7" w:type="dxa"/>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rPr>
            </w:pPr>
          </w:p>
        </w:tc>
        <w:tc>
          <w:tcPr>
            <w:tcW w:w="1418" w:type="dxa"/>
            <w:tcBorders>
              <w:top w:val="single" w:color="auto" w:sz="4" w:space="0"/>
              <w:left w:val="single" w:color="auto" w:sz="8" w:space="0"/>
              <w:bottom w:val="single" w:color="auto" w:sz="8" w:space="0"/>
              <w:right w:val="single" w:color="auto" w:sz="8" w:space="0"/>
            </w:tcBorders>
            <w:vAlign w:val="center"/>
          </w:tcPr>
          <w:p>
            <w:pPr>
              <w:adjustRightInd w:val="0"/>
              <w:snapToGrid w:val="0"/>
              <w:rPr>
                <w:rFonts w:eastAsia="仿宋_GB2312"/>
                <w:sz w:val="24"/>
              </w:rPr>
            </w:pPr>
          </w:p>
        </w:tc>
        <w:tc>
          <w:tcPr>
            <w:tcW w:w="1699" w:type="dxa"/>
            <w:tcBorders>
              <w:top w:val="single" w:color="auto" w:sz="4" w:space="0"/>
              <w:left w:val="single" w:color="auto" w:sz="8" w:space="0"/>
              <w:bottom w:val="single" w:color="auto" w:sz="8" w:space="0"/>
              <w:right w:val="single" w:color="auto" w:sz="8" w:space="0"/>
            </w:tcBorders>
            <w:vAlign w:val="center"/>
          </w:tcPr>
          <w:p>
            <w:pPr>
              <w:adjustRightInd w:val="0"/>
              <w:snapToGrid w:val="0"/>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1091" w:hRule="exact"/>
          <w:jc w:val="center"/>
        </w:trPr>
        <w:tc>
          <w:tcPr>
            <w:tcW w:w="345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申报单位意见</w:t>
            </w:r>
          </w:p>
        </w:tc>
        <w:tc>
          <w:tcPr>
            <w:tcW w:w="5810"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rPr>
                <w:rFonts w:eastAsia="仿宋_GB2312"/>
                <w:color w:val="000000"/>
                <w:sz w:val="24"/>
              </w:rPr>
            </w:pPr>
          </w:p>
          <w:p>
            <w:pPr>
              <w:adjustRightInd w:val="0"/>
              <w:snapToGrid w:val="0"/>
              <w:rPr>
                <w:rFonts w:eastAsia="仿宋_GB2312"/>
                <w:color w:val="000000"/>
                <w:sz w:val="24"/>
              </w:rPr>
            </w:pPr>
          </w:p>
          <w:p>
            <w:pPr>
              <w:adjustRightInd w:val="0"/>
              <w:snapToGrid w:val="0"/>
              <w:rPr>
                <w:rFonts w:eastAsia="仿宋_GB2312"/>
                <w:color w:val="000000"/>
                <w:sz w:val="24"/>
              </w:rPr>
            </w:pPr>
            <w:r>
              <w:rPr>
                <w:rFonts w:eastAsia="仿宋_GB2312"/>
                <w:color w:val="000000"/>
                <w:sz w:val="24"/>
              </w:rPr>
              <w:t>法人代表（签字）：             （公章）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1254" w:hRule="exact"/>
          <w:jc w:val="center"/>
        </w:trPr>
        <w:tc>
          <w:tcPr>
            <w:tcW w:w="345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区</w:t>
            </w:r>
            <w:r>
              <w:rPr>
                <w:rFonts w:hint="eastAsia" w:eastAsia="仿宋_GB2312"/>
                <w:color w:val="000000"/>
                <w:sz w:val="24"/>
              </w:rPr>
              <w:t>市场监管局</w:t>
            </w:r>
          </w:p>
        </w:tc>
        <w:tc>
          <w:tcPr>
            <w:tcW w:w="5810"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rPr>
                <w:rFonts w:eastAsia="仿宋_GB2312"/>
                <w:color w:val="000000"/>
                <w:sz w:val="24"/>
              </w:rPr>
            </w:pPr>
            <w:r>
              <w:rPr>
                <w:rFonts w:eastAsia="仿宋_GB2312"/>
                <w:color w:val="000000"/>
                <w:sz w:val="24"/>
              </w:rPr>
              <w:t>验收意见：</w:t>
            </w:r>
          </w:p>
          <w:p>
            <w:pPr>
              <w:adjustRightInd w:val="0"/>
              <w:snapToGrid w:val="0"/>
              <w:rPr>
                <w:rFonts w:eastAsia="仿宋_GB2312"/>
                <w:color w:val="000000"/>
                <w:sz w:val="24"/>
              </w:rPr>
            </w:pPr>
          </w:p>
          <w:p>
            <w:pPr>
              <w:adjustRightInd w:val="0"/>
              <w:snapToGrid w:val="0"/>
              <w:ind w:firstLine="3120" w:firstLineChars="1300"/>
              <w:rPr>
                <w:rFonts w:eastAsia="仿宋_GB2312"/>
                <w:color w:val="000000"/>
                <w:sz w:val="24"/>
              </w:rPr>
            </w:pPr>
            <w:r>
              <w:rPr>
                <w:rFonts w:eastAsia="仿宋_GB2312"/>
                <w:color w:val="000000"/>
                <w:sz w:val="24"/>
              </w:rPr>
              <w:t>年     月     日</w:t>
            </w:r>
          </w:p>
          <w:p>
            <w:pPr>
              <w:adjustRightInd w:val="0"/>
              <w:snapToGrid w:val="0"/>
              <w:ind w:firstLine="3600"/>
              <w:jc w:val="center"/>
              <w:rPr>
                <w:rFonts w:eastAsia="仿宋_GB2312"/>
                <w:color w:val="000000"/>
                <w:sz w:val="24"/>
              </w:rPr>
            </w:pPr>
            <w:r>
              <w:rPr>
                <w:rFonts w:eastAsia="仿宋_GB2312"/>
                <w:color w:val="000000"/>
                <w:sz w:val="24"/>
              </w:rPr>
              <w:t>（公章）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1186" w:hRule="exact"/>
          <w:jc w:val="center"/>
        </w:trPr>
        <w:tc>
          <w:tcPr>
            <w:tcW w:w="345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eastAsia="仿宋_GB2312"/>
                <w:color w:val="000000"/>
                <w:sz w:val="24"/>
              </w:rPr>
              <w:t>区</w:t>
            </w:r>
            <w:r>
              <w:rPr>
                <w:rFonts w:hint="eastAsia" w:eastAsia="仿宋_GB2312"/>
                <w:color w:val="000000"/>
                <w:sz w:val="24"/>
              </w:rPr>
              <w:t>生态环境</w:t>
            </w:r>
            <w:r>
              <w:rPr>
                <w:rFonts w:eastAsia="仿宋_GB2312"/>
                <w:color w:val="000000"/>
                <w:sz w:val="24"/>
              </w:rPr>
              <w:t>局</w:t>
            </w:r>
          </w:p>
        </w:tc>
        <w:tc>
          <w:tcPr>
            <w:tcW w:w="5810"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rPr>
                <w:rFonts w:eastAsia="仿宋_GB2312"/>
                <w:color w:val="000000"/>
                <w:sz w:val="24"/>
              </w:rPr>
            </w:pPr>
            <w:r>
              <w:rPr>
                <w:rFonts w:eastAsia="仿宋_GB2312"/>
                <w:color w:val="000000"/>
                <w:sz w:val="24"/>
              </w:rPr>
              <w:t>验收意见：</w:t>
            </w:r>
          </w:p>
          <w:p>
            <w:pPr>
              <w:adjustRightInd w:val="0"/>
              <w:snapToGrid w:val="0"/>
              <w:ind w:firstLine="3120" w:firstLineChars="1300"/>
              <w:rPr>
                <w:rFonts w:eastAsia="仿宋_GB2312"/>
                <w:color w:val="000000"/>
                <w:sz w:val="24"/>
              </w:rPr>
            </w:pPr>
            <w:r>
              <w:rPr>
                <w:rFonts w:eastAsia="仿宋_GB2312"/>
                <w:color w:val="000000"/>
                <w:sz w:val="24"/>
              </w:rPr>
              <w:t>年     月     日</w:t>
            </w:r>
          </w:p>
          <w:p>
            <w:pPr>
              <w:adjustRightInd w:val="0"/>
              <w:snapToGrid w:val="0"/>
              <w:ind w:firstLine="3600"/>
              <w:jc w:val="center"/>
              <w:rPr>
                <w:rFonts w:eastAsia="仿宋_GB2312"/>
                <w:color w:val="000000"/>
                <w:sz w:val="24"/>
              </w:rPr>
            </w:pPr>
            <w:r>
              <w:rPr>
                <w:rFonts w:eastAsia="仿宋_GB2312"/>
                <w:color w:val="000000"/>
                <w:sz w:val="24"/>
              </w:rPr>
              <w:t>（公章）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147" w:hRule="exact"/>
          <w:jc w:val="center"/>
        </w:trPr>
        <w:tc>
          <w:tcPr>
            <w:tcW w:w="345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jc w:val="center"/>
              <w:rPr>
                <w:rFonts w:eastAsia="仿宋_GB2312"/>
                <w:color w:val="000000"/>
                <w:sz w:val="24"/>
              </w:rPr>
            </w:pPr>
            <w:r>
              <w:rPr>
                <w:rFonts w:hint="eastAsia" w:eastAsia="仿宋_GB2312"/>
                <w:color w:val="000000"/>
                <w:sz w:val="24"/>
              </w:rPr>
              <w:t>牵头推进</w:t>
            </w:r>
            <w:r>
              <w:rPr>
                <w:rFonts w:eastAsia="仿宋_GB2312"/>
                <w:color w:val="000000"/>
                <w:sz w:val="24"/>
              </w:rPr>
              <w:t>部门</w:t>
            </w:r>
          </w:p>
          <w:p>
            <w:pPr>
              <w:adjustRightInd w:val="0"/>
              <w:snapToGrid w:val="0"/>
              <w:ind w:firstLine="480" w:firstLineChars="200"/>
              <w:rPr>
                <w:rFonts w:eastAsia="仿宋_GB2312"/>
                <w:color w:val="000000"/>
                <w:sz w:val="24"/>
              </w:rPr>
            </w:pPr>
            <w:r>
              <w:rPr>
                <w:rFonts w:hint="eastAsia" w:eastAsia="仿宋_GB2312"/>
                <w:color w:val="000000"/>
                <w:sz w:val="24"/>
              </w:rPr>
              <w:t>（□区发展改革委</w:t>
            </w:r>
          </w:p>
          <w:p>
            <w:pPr>
              <w:adjustRightInd w:val="0"/>
              <w:snapToGrid w:val="0"/>
              <w:ind w:firstLine="720" w:firstLineChars="300"/>
              <w:rPr>
                <w:rFonts w:eastAsia="仿宋_GB2312"/>
                <w:color w:val="000000"/>
                <w:sz w:val="24"/>
              </w:rPr>
            </w:pPr>
            <w:r>
              <w:rPr>
                <w:rFonts w:hint="eastAsia" w:eastAsia="仿宋_GB2312"/>
                <w:color w:val="000000"/>
                <w:sz w:val="24"/>
              </w:rPr>
              <w:t>□区经（商）委</w:t>
            </w:r>
          </w:p>
          <w:p>
            <w:pPr>
              <w:adjustRightInd w:val="0"/>
              <w:snapToGrid w:val="0"/>
              <w:ind w:firstLine="720" w:firstLineChars="300"/>
              <w:rPr>
                <w:rFonts w:eastAsia="仿宋_GB2312"/>
                <w:color w:val="000000"/>
                <w:sz w:val="24"/>
              </w:rPr>
            </w:pPr>
            <w:r>
              <w:rPr>
                <w:rFonts w:hint="eastAsia" w:eastAsia="仿宋_GB2312"/>
                <w:color w:val="000000"/>
                <w:sz w:val="24"/>
              </w:rPr>
              <w:t>□区生态环境局</w:t>
            </w:r>
          </w:p>
          <w:p>
            <w:pPr>
              <w:adjustRightInd w:val="0"/>
              <w:snapToGrid w:val="0"/>
              <w:ind w:firstLine="720" w:firstLineChars="300"/>
              <w:rPr>
                <w:rFonts w:eastAsia="仿宋_GB2312"/>
                <w:color w:val="000000"/>
                <w:sz w:val="24"/>
              </w:rPr>
            </w:pPr>
            <w:r>
              <w:rPr>
                <w:rFonts w:hint="eastAsia" w:eastAsia="仿宋_GB2312"/>
                <w:color w:val="000000"/>
                <w:sz w:val="24"/>
              </w:rPr>
              <w:t>□区市场监管局）</w:t>
            </w:r>
          </w:p>
        </w:tc>
        <w:tc>
          <w:tcPr>
            <w:tcW w:w="5810"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360" w:lineRule="auto"/>
              <w:rPr>
                <w:rFonts w:eastAsia="仿宋_GB2312"/>
                <w:color w:val="000000"/>
                <w:sz w:val="24"/>
              </w:rPr>
            </w:pPr>
            <w:r>
              <w:rPr>
                <w:rFonts w:eastAsia="仿宋_GB2312"/>
                <w:color w:val="000000"/>
                <w:sz w:val="24"/>
              </w:rPr>
              <w:t>审核意见：</w:t>
            </w:r>
          </w:p>
          <w:p>
            <w:pPr>
              <w:adjustRightInd w:val="0"/>
              <w:snapToGrid w:val="0"/>
              <w:spacing w:line="360" w:lineRule="auto"/>
              <w:ind w:firstLine="480" w:firstLineChars="200"/>
              <w:rPr>
                <w:rFonts w:eastAsia="仿宋_GB2312"/>
                <w:color w:val="000000"/>
                <w:sz w:val="24"/>
              </w:rPr>
            </w:pPr>
            <w:r>
              <w:rPr>
                <w:rFonts w:eastAsia="仿宋_GB2312"/>
                <w:color w:val="000000"/>
                <w:sz w:val="24"/>
              </w:rPr>
              <w:t>经审核，该项目符合财政资金支持条件。核准市级财政支持</w:t>
            </w:r>
            <w:r>
              <w:rPr>
                <w:rFonts w:eastAsia="仿宋_GB2312"/>
                <w:color w:val="000000"/>
                <w:sz w:val="24"/>
                <w:u w:val="single"/>
              </w:rPr>
              <w:t xml:space="preserve">     </w:t>
            </w:r>
            <w:r>
              <w:rPr>
                <w:rFonts w:eastAsia="仿宋_GB2312"/>
                <w:color w:val="000000"/>
                <w:sz w:val="24"/>
              </w:rPr>
              <w:t>万元，区财政支持</w:t>
            </w:r>
            <w:r>
              <w:rPr>
                <w:rFonts w:eastAsia="仿宋_GB2312"/>
                <w:color w:val="000000"/>
                <w:sz w:val="24"/>
                <w:u w:val="single"/>
              </w:rPr>
              <w:t xml:space="preserve">     </w:t>
            </w:r>
            <w:r>
              <w:rPr>
                <w:rFonts w:eastAsia="仿宋_GB2312"/>
                <w:color w:val="000000"/>
                <w:sz w:val="24"/>
              </w:rPr>
              <w:t>万元。</w:t>
            </w:r>
          </w:p>
          <w:p>
            <w:pPr>
              <w:adjustRightInd w:val="0"/>
              <w:snapToGrid w:val="0"/>
              <w:spacing w:line="360" w:lineRule="auto"/>
              <w:ind w:firstLine="3120" w:firstLineChars="1300"/>
              <w:rPr>
                <w:rFonts w:eastAsia="仿宋_GB2312"/>
                <w:color w:val="000000"/>
                <w:sz w:val="24"/>
              </w:rPr>
            </w:pPr>
            <w:r>
              <w:rPr>
                <w:rFonts w:eastAsia="仿宋_GB2312"/>
                <w:color w:val="000000"/>
                <w:sz w:val="24"/>
              </w:rPr>
              <w:t>年     月     日</w:t>
            </w:r>
          </w:p>
          <w:p>
            <w:pPr>
              <w:adjustRightInd w:val="0"/>
              <w:snapToGrid w:val="0"/>
              <w:spacing w:line="360" w:lineRule="auto"/>
              <w:ind w:firstLine="3600"/>
              <w:jc w:val="center"/>
              <w:rPr>
                <w:rFonts w:eastAsia="仿宋_GB2312"/>
                <w:color w:val="000000"/>
                <w:sz w:val="24"/>
              </w:rPr>
            </w:pPr>
            <w:r>
              <w:rPr>
                <w:rFonts w:eastAsia="仿宋_GB2312"/>
                <w:color w:val="000000"/>
                <w:sz w:val="24"/>
              </w:rPr>
              <w:t>（公章）</w:t>
            </w:r>
          </w:p>
        </w:tc>
      </w:tr>
    </w:tbl>
    <w:p>
      <w:pPr>
        <w:adjustRightInd w:val="0"/>
        <w:snapToGrid w:val="0"/>
        <w:spacing w:before="312" w:beforeLines="100" w:after="312" w:afterLines="100" w:line="600" w:lineRule="exact"/>
        <w:ind w:right="-105" w:rightChars="-50"/>
        <w:jc w:val="center"/>
        <w:rPr>
          <w:b/>
          <w:sz w:val="32"/>
          <w:szCs w:val="32"/>
        </w:rPr>
      </w:pPr>
      <w:r>
        <w:rPr>
          <w:b/>
          <w:sz w:val="32"/>
          <w:szCs w:val="32"/>
        </w:rPr>
        <w:t>上海市中小锅炉提标改造专项</w:t>
      </w:r>
      <w:r>
        <w:rPr>
          <w:rFonts w:hint="eastAsia"/>
          <w:b/>
          <w:sz w:val="32"/>
          <w:szCs w:val="32"/>
        </w:rPr>
        <w:t>支持</w:t>
      </w:r>
      <w:r>
        <w:rPr>
          <w:b/>
          <w:sz w:val="32"/>
          <w:szCs w:val="32"/>
        </w:rPr>
        <w:t>资金申请报告内容</w:t>
      </w:r>
    </w:p>
    <w:p>
      <w:pPr>
        <w:numPr>
          <w:ilvl w:val="0"/>
          <w:numId w:val="1"/>
        </w:numPr>
        <w:spacing w:line="520" w:lineRule="exact"/>
        <w:ind w:firstLine="600" w:firstLineChars="200"/>
        <w:jc w:val="left"/>
        <w:rPr>
          <w:rFonts w:eastAsia="黑体"/>
          <w:sz w:val="30"/>
          <w:szCs w:val="30"/>
        </w:rPr>
      </w:pPr>
      <w:r>
        <w:rPr>
          <w:rFonts w:hint="eastAsia" w:eastAsia="黑体"/>
          <w:sz w:val="30"/>
          <w:szCs w:val="30"/>
        </w:rPr>
        <w:t>企业概述</w:t>
      </w:r>
    </w:p>
    <w:p>
      <w:pPr>
        <w:spacing w:line="520" w:lineRule="exact"/>
        <w:ind w:firstLine="600" w:firstLineChars="200"/>
        <w:jc w:val="left"/>
        <w:rPr>
          <w:rFonts w:eastAsia="黑体"/>
          <w:sz w:val="30"/>
          <w:szCs w:val="30"/>
        </w:rPr>
      </w:pPr>
      <w:r>
        <w:rPr>
          <w:rFonts w:eastAsia="黑体"/>
          <w:sz w:val="30"/>
          <w:szCs w:val="30"/>
        </w:rPr>
        <w:t>二、项目概述</w:t>
      </w:r>
    </w:p>
    <w:p>
      <w:pPr>
        <w:spacing w:line="520" w:lineRule="exact"/>
        <w:ind w:firstLine="600" w:firstLineChars="200"/>
        <w:jc w:val="left"/>
        <w:rPr>
          <w:rFonts w:eastAsia="仿宋_GB2312"/>
          <w:sz w:val="30"/>
          <w:szCs w:val="30"/>
        </w:rPr>
      </w:pPr>
      <w:r>
        <w:rPr>
          <w:rFonts w:hint="eastAsia" w:eastAsia="仿宋_GB2312"/>
          <w:sz w:val="30"/>
          <w:szCs w:val="30"/>
        </w:rPr>
        <w:t>1、开竣工日期</w:t>
      </w:r>
    </w:p>
    <w:p>
      <w:pPr>
        <w:pStyle w:val="2"/>
        <w:spacing w:after="0" w:line="520" w:lineRule="exact"/>
        <w:ind w:left="0" w:firstLine="600" w:firstLineChars="200"/>
        <w:rPr>
          <w:rFonts w:eastAsia="仿宋_GB2312"/>
          <w:sz w:val="30"/>
          <w:szCs w:val="30"/>
        </w:rPr>
      </w:pPr>
      <w:r>
        <w:rPr>
          <w:rFonts w:eastAsia="仿宋_GB2312"/>
          <w:sz w:val="30"/>
          <w:szCs w:val="30"/>
        </w:rPr>
        <w:t>2、原锅炉系统概述（附照片）</w:t>
      </w:r>
    </w:p>
    <w:p>
      <w:pPr>
        <w:pStyle w:val="2"/>
        <w:spacing w:after="0" w:line="520" w:lineRule="exact"/>
        <w:ind w:left="0" w:firstLine="600" w:firstLineChars="200"/>
        <w:rPr>
          <w:rFonts w:eastAsia="仿宋_GB2312"/>
          <w:sz w:val="30"/>
          <w:szCs w:val="30"/>
        </w:rPr>
      </w:pPr>
      <w:r>
        <w:rPr>
          <w:rFonts w:eastAsia="仿宋_GB2312"/>
          <w:sz w:val="30"/>
          <w:szCs w:val="30"/>
        </w:rPr>
        <w:t>3、改造后锅炉系统概述（附照片）</w:t>
      </w:r>
    </w:p>
    <w:p>
      <w:pPr>
        <w:spacing w:line="520" w:lineRule="exact"/>
        <w:ind w:firstLine="600" w:firstLineChars="200"/>
        <w:rPr>
          <w:rFonts w:eastAsia="仿宋_GB2312"/>
          <w:sz w:val="30"/>
          <w:szCs w:val="30"/>
        </w:rPr>
      </w:pPr>
      <w:r>
        <w:rPr>
          <w:rFonts w:eastAsia="仿宋_GB2312"/>
          <w:sz w:val="30"/>
          <w:szCs w:val="30"/>
        </w:rPr>
        <w:t>4、项目实施单位</w:t>
      </w:r>
    </w:p>
    <w:p>
      <w:pPr>
        <w:spacing w:line="520" w:lineRule="exact"/>
        <w:ind w:firstLine="600" w:firstLineChars="200"/>
        <w:rPr>
          <w:rFonts w:eastAsia="仿宋_GB2312"/>
          <w:sz w:val="30"/>
          <w:szCs w:val="30"/>
        </w:rPr>
      </w:pPr>
      <w:r>
        <w:rPr>
          <w:rFonts w:eastAsia="仿宋_GB2312"/>
          <w:sz w:val="30"/>
          <w:szCs w:val="30"/>
        </w:rPr>
        <w:t>5、项目改造技术措施</w:t>
      </w:r>
    </w:p>
    <w:p>
      <w:pPr>
        <w:spacing w:line="520" w:lineRule="exact"/>
        <w:ind w:firstLine="600" w:firstLineChars="200"/>
        <w:rPr>
          <w:rFonts w:eastAsia="黑体"/>
          <w:sz w:val="30"/>
          <w:szCs w:val="30"/>
        </w:rPr>
      </w:pPr>
      <w:r>
        <w:rPr>
          <w:rFonts w:eastAsia="黑体"/>
          <w:sz w:val="30"/>
          <w:szCs w:val="30"/>
        </w:rPr>
        <w:t>三、项目投资</w:t>
      </w:r>
    </w:p>
    <w:p>
      <w:pPr>
        <w:pStyle w:val="2"/>
        <w:spacing w:after="0" w:line="520" w:lineRule="exact"/>
        <w:ind w:left="0" w:firstLine="600" w:firstLineChars="200"/>
        <w:rPr>
          <w:sz w:val="30"/>
          <w:szCs w:val="30"/>
        </w:rPr>
      </w:pPr>
      <w:r>
        <w:rPr>
          <w:sz w:val="30"/>
          <w:szCs w:val="30"/>
        </w:rPr>
        <w:t>1、</w:t>
      </w:r>
      <w:r>
        <w:rPr>
          <w:rFonts w:eastAsia="仿宋_GB2312"/>
          <w:sz w:val="30"/>
          <w:szCs w:val="30"/>
        </w:rPr>
        <w:t>设备购置费：</w:t>
      </w:r>
    </w:p>
    <w:p>
      <w:pPr>
        <w:pStyle w:val="2"/>
        <w:spacing w:after="0" w:line="520" w:lineRule="exact"/>
        <w:ind w:left="0" w:firstLine="600" w:firstLineChars="200"/>
        <w:rPr>
          <w:sz w:val="30"/>
          <w:szCs w:val="30"/>
        </w:rPr>
      </w:pPr>
      <w:r>
        <w:rPr>
          <w:sz w:val="30"/>
          <w:szCs w:val="30"/>
        </w:rPr>
        <w:t>2、</w:t>
      </w:r>
      <w:r>
        <w:rPr>
          <w:rFonts w:eastAsia="仿宋_GB2312"/>
          <w:sz w:val="30"/>
          <w:szCs w:val="30"/>
        </w:rPr>
        <w:t>工程施工费：</w:t>
      </w:r>
    </w:p>
    <w:p>
      <w:pPr>
        <w:spacing w:line="520" w:lineRule="exact"/>
        <w:ind w:firstLine="600" w:firstLineChars="200"/>
        <w:rPr>
          <w:rFonts w:eastAsia="黑体"/>
          <w:sz w:val="30"/>
          <w:szCs w:val="30"/>
        </w:rPr>
      </w:pPr>
      <w:r>
        <w:rPr>
          <w:rFonts w:eastAsia="黑体"/>
          <w:sz w:val="30"/>
          <w:szCs w:val="30"/>
        </w:rPr>
        <w:t>四、项目节能减排效果</w:t>
      </w:r>
    </w:p>
    <w:p>
      <w:pPr>
        <w:pStyle w:val="2"/>
        <w:spacing w:after="0" w:line="520" w:lineRule="exact"/>
        <w:ind w:left="0" w:firstLine="600" w:firstLineChars="200"/>
        <w:rPr>
          <w:rFonts w:eastAsia="仿宋_GB2312"/>
          <w:sz w:val="30"/>
          <w:szCs w:val="30"/>
        </w:rPr>
      </w:pPr>
      <w:r>
        <w:rPr>
          <w:rFonts w:eastAsia="仿宋_GB2312"/>
          <w:sz w:val="30"/>
          <w:szCs w:val="30"/>
        </w:rPr>
        <w:t>1、改造后能效改进情况简述</w:t>
      </w:r>
    </w:p>
    <w:p>
      <w:pPr>
        <w:pStyle w:val="2"/>
        <w:spacing w:after="0" w:line="520" w:lineRule="exact"/>
        <w:ind w:left="0" w:firstLine="600" w:firstLineChars="200"/>
        <w:rPr>
          <w:rFonts w:eastAsia="仿宋_GB2312"/>
          <w:sz w:val="30"/>
          <w:szCs w:val="30"/>
        </w:rPr>
      </w:pPr>
      <w:r>
        <w:rPr>
          <w:rFonts w:eastAsia="仿宋_GB2312"/>
          <w:sz w:val="30"/>
          <w:szCs w:val="30"/>
        </w:rPr>
        <w:t>2、改造后排放改进情况简述</w:t>
      </w:r>
    </w:p>
    <w:p>
      <w:pPr>
        <w:spacing w:line="520" w:lineRule="exact"/>
        <w:ind w:firstLine="600" w:firstLineChars="200"/>
        <w:rPr>
          <w:rFonts w:eastAsia="黑体"/>
          <w:sz w:val="30"/>
          <w:szCs w:val="30"/>
        </w:rPr>
      </w:pPr>
      <w:r>
        <w:rPr>
          <w:rFonts w:eastAsia="黑体"/>
          <w:sz w:val="30"/>
          <w:szCs w:val="30"/>
        </w:rPr>
        <w:t>五、</w:t>
      </w:r>
      <w:r>
        <w:rPr>
          <w:rFonts w:eastAsia="黑体"/>
          <w:bCs/>
          <w:sz w:val="30"/>
          <w:szCs w:val="32"/>
        </w:rPr>
        <w:t>申报材料要求的相关证明材料原件或复印件</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1、改造前锅炉容量证明</w:t>
      </w:r>
      <w:r>
        <w:rPr>
          <w:rFonts w:hint="eastAsia" w:ascii="Times New Roman" w:hAnsi="Times New Roman" w:eastAsia="仿宋_GB2312" w:cs="Times New Roman"/>
          <w:sz w:val="30"/>
          <w:szCs w:val="30"/>
        </w:rPr>
        <w:t>材料</w:t>
      </w:r>
      <w:r>
        <w:rPr>
          <w:rFonts w:ascii="Times New Roman" w:hAnsi="Times New Roman" w:eastAsia="仿宋_GB2312" w:cs="Times New Roman"/>
          <w:sz w:val="30"/>
          <w:szCs w:val="30"/>
        </w:rPr>
        <w:t>；</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2、锅炉改造相关设备、设施采买证明</w:t>
      </w:r>
      <w:r>
        <w:rPr>
          <w:rFonts w:hint="eastAsia" w:ascii="Times New Roman" w:hAnsi="Times New Roman" w:eastAsia="仿宋_GB2312" w:cs="Times New Roman"/>
          <w:sz w:val="30"/>
          <w:szCs w:val="30"/>
        </w:rPr>
        <w:t>材料</w:t>
      </w:r>
      <w:r>
        <w:rPr>
          <w:rFonts w:ascii="Times New Roman" w:hAnsi="Times New Roman" w:eastAsia="仿宋_GB2312" w:cs="Times New Roman"/>
          <w:sz w:val="30"/>
          <w:szCs w:val="30"/>
        </w:rPr>
        <w:t>；</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3、锅炉质量合格证明</w:t>
      </w:r>
      <w:r>
        <w:rPr>
          <w:rFonts w:hint="eastAsia" w:ascii="Times New Roman" w:hAnsi="Times New Roman" w:eastAsia="仿宋_GB2312" w:cs="Times New Roman"/>
          <w:sz w:val="30"/>
          <w:szCs w:val="30"/>
        </w:rPr>
        <w:t>材料</w:t>
      </w:r>
      <w:r>
        <w:rPr>
          <w:rFonts w:ascii="Times New Roman" w:hAnsi="Times New Roman" w:eastAsia="仿宋_GB2312" w:cs="Times New Roman"/>
          <w:sz w:val="30"/>
          <w:szCs w:val="30"/>
        </w:rPr>
        <w:t>；</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4、燃烧器型式试验报告；</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5、</w:t>
      </w:r>
      <w:r>
        <w:rPr>
          <w:rFonts w:hint="eastAsia" w:ascii="Times New Roman" w:hAnsi="Times New Roman" w:eastAsia="仿宋_GB2312" w:cs="Times New Roman"/>
          <w:sz w:val="30"/>
          <w:szCs w:val="30"/>
        </w:rPr>
        <w:t>锅炉</w:t>
      </w:r>
      <w:r>
        <w:rPr>
          <w:rFonts w:ascii="Times New Roman" w:hAnsi="Times New Roman" w:eastAsia="仿宋_GB2312" w:cs="Times New Roman"/>
          <w:sz w:val="30"/>
          <w:szCs w:val="30"/>
        </w:rPr>
        <w:t>监检报告/检验报告、锅炉能效测试报告</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6、排放监测报告；</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7、尾气排放监测报告</w:t>
      </w:r>
      <w:r>
        <w:rPr>
          <w:rFonts w:hint="eastAsia" w:ascii="Times New Roman" w:hAnsi="Times New Roman" w:eastAsia="仿宋_GB2312" w:cs="Times New Roman"/>
          <w:sz w:val="30"/>
          <w:szCs w:val="30"/>
        </w:rPr>
        <w:t>或</w:t>
      </w:r>
      <w:r>
        <w:rPr>
          <w:rFonts w:ascii="Times New Roman" w:hAnsi="Times New Roman" w:eastAsia="仿宋_GB2312" w:cs="Times New Roman"/>
          <w:sz w:val="30"/>
          <w:szCs w:val="30"/>
        </w:rPr>
        <w:t>达标排放的承诺书</w:t>
      </w:r>
      <w:r>
        <w:rPr>
          <w:rFonts w:hint="eastAsia" w:ascii="Times New Roman" w:hAnsi="Times New Roman" w:eastAsia="仿宋_GB2312" w:cs="Times New Roman"/>
          <w:sz w:val="30"/>
          <w:szCs w:val="30"/>
        </w:rPr>
        <w:t>；</w:t>
      </w:r>
    </w:p>
    <w:p>
      <w:pPr>
        <w:pStyle w:val="10"/>
        <w:adjustRightInd w:val="0"/>
        <w:snapToGrid w:val="0"/>
        <w:spacing w:line="560" w:lineRule="exact"/>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8、清洁能源供应合同</w:t>
      </w:r>
    </w:p>
    <w:p>
      <w:pPr>
        <w:tabs>
          <w:tab w:val="left" w:pos="1260"/>
        </w:tabs>
        <w:adjustRightInd w:val="0"/>
        <w:snapToGrid w:val="0"/>
        <w:spacing w:line="560" w:lineRule="exact"/>
        <w:ind w:firstLine="600" w:firstLineChars="200"/>
        <w:rPr>
          <w:rFonts w:hint="eastAsia" w:eastAsia="仿宋_GB2312"/>
          <w:sz w:val="30"/>
          <w:szCs w:val="30"/>
        </w:rPr>
      </w:pPr>
      <w:r>
        <w:rPr>
          <w:rFonts w:eastAsia="仿宋_GB2312"/>
          <w:sz w:val="30"/>
          <w:szCs w:val="30"/>
        </w:rPr>
        <w:t>9、申报单位</w:t>
      </w:r>
      <w:r>
        <w:rPr>
          <w:rFonts w:hint="eastAsia" w:eastAsia="仿宋_GB2312"/>
          <w:sz w:val="30"/>
          <w:szCs w:val="30"/>
        </w:rPr>
        <w:t>统一社会信用代码</w:t>
      </w:r>
    </w:p>
    <w:p>
      <w:pPr>
        <w:tabs>
          <w:tab w:val="left" w:pos="1260"/>
        </w:tabs>
        <w:adjustRightInd w:val="0"/>
        <w:snapToGrid w:val="0"/>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10、锅炉调试报告</w:t>
      </w:r>
    </w:p>
    <w:p>
      <w:pPr>
        <w:tabs>
          <w:tab w:val="left" w:pos="1260"/>
        </w:tabs>
        <w:adjustRightInd w:val="0"/>
        <w:snapToGrid w:val="0"/>
        <w:spacing w:line="560" w:lineRule="exact"/>
        <w:rPr>
          <w:rFonts w:hint="eastAsia" w:eastAsia="仿宋_GB2312"/>
          <w:sz w:val="30"/>
          <w:szCs w:val="30"/>
        </w:rPr>
        <w:sectPr>
          <w:footerReference r:id="rId4" w:type="default"/>
          <w:pgSz w:w="11906" w:h="16838"/>
          <w:pgMar w:top="1440" w:right="1797" w:bottom="1440" w:left="1797" w:header="851" w:footer="992" w:gutter="0"/>
          <w:pgNumType w:fmt="numberInDash"/>
          <w:cols w:space="720" w:num="1"/>
          <w:docGrid w:type="linesAndChars" w:linePitch="312" w:charSpace="0"/>
        </w:sectPr>
      </w:pPr>
    </w:p>
    <w:p>
      <w:pPr>
        <w:jc w:val="center"/>
        <w:rPr>
          <w:rFonts w:hint="eastAsia" w:ascii="楷体_GB2312" w:eastAsia="楷体_GB2312"/>
          <w:b/>
          <w:sz w:val="32"/>
          <w:szCs w:val="32"/>
          <w:lang w:eastAsia="zh-CN"/>
        </w:rPr>
      </w:pPr>
      <w:r>
        <w:rPr>
          <w:rFonts w:hint="eastAsia" w:eastAsia="楷体_GB2312"/>
          <w:bCs/>
          <w:sz w:val="30"/>
          <w:szCs w:val="28"/>
          <w:lang w:val="en-US" w:eastAsia="zh-CN"/>
        </w:rPr>
        <w:t xml:space="preserve"> </w:t>
      </w:r>
    </w:p>
    <w:p>
      <w:pPr>
        <w:jc w:val="center"/>
        <w:rPr>
          <w:rFonts w:ascii="楷体_GB2312" w:eastAsia="楷体_GB2312"/>
          <w:b/>
          <w:sz w:val="30"/>
          <w:szCs w:val="30"/>
        </w:rPr>
      </w:pPr>
      <w:r>
        <w:rPr>
          <w:rFonts w:hint="eastAsia" w:ascii="楷体_GB2312" w:eastAsia="楷体_GB2312"/>
          <w:b/>
          <w:sz w:val="32"/>
          <w:szCs w:val="32"/>
        </w:rPr>
        <w:t>关于自然人的信用查询授权书模板</w:t>
      </w:r>
    </w:p>
    <w:p>
      <w:pPr>
        <w:jc w:val="center"/>
        <w:rPr>
          <w:rFonts w:ascii="仿宋_GB2312" w:eastAsia="仿宋_GB2312"/>
          <w:b/>
          <w:sz w:val="32"/>
          <w:szCs w:val="32"/>
        </w:rPr>
      </w:pPr>
    </w:p>
    <w:p>
      <w:pPr>
        <w:jc w:val="center"/>
        <w:rPr>
          <w:rFonts w:ascii="仿宋_GB2312" w:eastAsia="仿宋_GB2312"/>
          <w:b/>
          <w:sz w:val="32"/>
          <w:szCs w:val="32"/>
        </w:rPr>
      </w:pPr>
      <w:r>
        <w:rPr>
          <w:rFonts w:hint="eastAsia" w:ascii="仿宋_GB2312" w:eastAsia="仿宋_GB2312"/>
          <w:b/>
          <w:sz w:val="32"/>
          <w:szCs w:val="32"/>
        </w:rPr>
        <w:t>关于查询上海市公共信用信息的</w:t>
      </w:r>
    </w:p>
    <w:p>
      <w:pPr>
        <w:jc w:val="center"/>
        <w:rPr>
          <w:rFonts w:ascii="仿宋_GB2312" w:eastAsia="仿宋_GB2312"/>
          <w:b/>
          <w:sz w:val="32"/>
          <w:szCs w:val="32"/>
        </w:rPr>
      </w:pPr>
      <w:r>
        <w:rPr>
          <w:rFonts w:hint="eastAsia" w:ascii="仿宋_GB2312" w:eastAsia="仿宋_GB2312"/>
          <w:b/>
          <w:sz w:val="32"/>
          <w:szCs w:val="32"/>
        </w:rPr>
        <w:t>委托授权书</w:t>
      </w:r>
    </w:p>
    <w:p>
      <w:pPr>
        <w:ind w:firstLine="606" w:firstLineChars="202"/>
        <w:rPr>
          <w:rFonts w:ascii="仿宋_GB2312" w:eastAsia="仿宋_GB2312"/>
          <w:sz w:val="30"/>
          <w:szCs w:val="30"/>
        </w:rPr>
      </w:pPr>
    </w:p>
    <w:p>
      <w:pPr>
        <w:ind w:firstLine="606" w:firstLineChars="202"/>
        <w:rPr>
          <w:rFonts w:ascii="仿宋_GB2312" w:eastAsia="仿宋_GB2312"/>
          <w:sz w:val="30"/>
          <w:szCs w:val="30"/>
        </w:rPr>
      </w:pPr>
      <w:r>
        <w:rPr>
          <w:rFonts w:hint="eastAsia" w:ascii="仿宋_GB2312" w:eastAsia="仿宋_GB2312"/>
          <w:sz w:val="30"/>
          <w:szCs w:val="30"/>
        </w:rPr>
        <w:t>本人×××为×××××公司的</w:t>
      </w:r>
      <w:r>
        <w:rPr>
          <w:rFonts w:hint="eastAsia" w:ascii="仿宋_GB2312" w:eastAsia="仿宋_GB2312"/>
          <w:sz w:val="30"/>
          <w:szCs w:val="30"/>
          <w:u w:val="single"/>
        </w:rPr>
        <w:t>法人代表/××××项目的负责人</w:t>
      </w:r>
      <w:r>
        <w:rPr>
          <w:rFonts w:hint="eastAsia" w:ascii="仿宋_GB2312" w:eastAsia="仿宋_GB2312"/>
          <w:sz w:val="30"/>
          <w:szCs w:val="30"/>
        </w:rPr>
        <w:t>，为开展专项资金项目申报工作，同意授权上海市经济和信息化委员会对本人开展上海市公共信用信息查询及信用评估等工作。</w:t>
      </w:r>
    </w:p>
    <w:p>
      <w:pPr>
        <w:ind w:firstLine="606" w:firstLineChars="202"/>
        <w:rPr>
          <w:rFonts w:ascii="仿宋_GB2312" w:eastAsia="仿宋_GB2312"/>
          <w:sz w:val="30"/>
          <w:szCs w:val="30"/>
        </w:rPr>
      </w:pPr>
      <w:r>
        <w:rPr>
          <w:rFonts w:hint="eastAsia" w:ascii="仿宋_GB2312" w:eastAsia="仿宋_GB2312"/>
          <w:sz w:val="30"/>
          <w:szCs w:val="30"/>
        </w:rPr>
        <w:t>本项授权仅用于本单位申报的××××××××资金的××××××××项目使用，如获得上海市经济和信息化委员会支持，上海市经济和信息化委员会可在项目实施期内通过上海市公共信用信息服务平台查询本人相关信用信息。</w:t>
      </w:r>
    </w:p>
    <w:p>
      <w:pPr>
        <w:ind w:firstLine="606" w:firstLineChars="202"/>
        <w:rPr>
          <w:rFonts w:ascii="仿宋_GB2312" w:eastAsia="仿宋_GB2312"/>
          <w:sz w:val="30"/>
          <w:szCs w:val="30"/>
        </w:rPr>
      </w:pPr>
      <w:r>
        <w:rPr>
          <w:rFonts w:hint="eastAsia" w:ascii="仿宋_GB2312" w:eastAsia="仿宋_GB2312"/>
          <w:sz w:val="30"/>
          <w:szCs w:val="30"/>
        </w:rPr>
        <w:t>特此授权。</w:t>
      </w:r>
    </w:p>
    <w:p>
      <w:pPr>
        <w:wordWrap w:val="0"/>
        <w:jc w:val="righ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w:t>
      </w:r>
    </w:p>
    <w:p>
      <w:pPr>
        <w:wordWrap w:val="0"/>
        <w:jc w:val="right"/>
        <w:rPr>
          <w:rFonts w:ascii="仿宋_GB2312" w:eastAsia="仿宋_GB2312"/>
          <w:sz w:val="30"/>
          <w:szCs w:val="30"/>
        </w:rPr>
      </w:pPr>
      <w:r>
        <w:rPr>
          <w:rFonts w:hint="eastAsia" w:ascii="仿宋_GB2312" w:eastAsia="仿宋_GB2312"/>
          <w:sz w:val="30"/>
          <w:szCs w:val="30"/>
        </w:rPr>
        <w:t xml:space="preserve">姓名： </w:t>
      </w:r>
      <w:r>
        <w:rPr>
          <w:rFonts w:ascii="仿宋_GB2312" w:eastAsia="仿宋_GB2312"/>
          <w:sz w:val="30"/>
          <w:szCs w:val="30"/>
        </w:rPr>
        <w:t xml:space="preserve">  </w:t>
      </w:r>
      <w:r>
        <w:rPr>
          <w:rFonts w:hint="eastAsia" w:ascii="仿宋_GB2312" w:eastAsia="仿宋_GB2312"/>
          <w:sz w:val="30"/>
          <w:szCs w:val="30"/>
        </w:rPr>
        <w:t xml:space="preserve">              </w:t>
      </w:r>
    </w:p>
    <w:p>
      <w:pPr>
        <w:wordWrap w:val="0"/>
        <w:jc w:val="right"/>
        <w:rPr>
          <w:rFonts w:ascii="仿宋_GB2312" w:eastAsia="仿宋_GB2312"/>
          <w:sz w:val="30"/>
          <w:szCs w:val="30"/>
        </w:rPr>
      </w:pPr>
      <w:r>
        <w:rPr>
          <w:rFonts w:hint="eastAsia" w:ascii="仿宋_GB2312" w:eastAsia="仿宋_GB2312"/>
          <w:sz w:val="30"/>
          <w:szCs w:val="30"/>
        </w:rPr>
        <w:t xml:space="preserve">身份证号码： </w:t>
      </w:r>
      <w:r>
        <w:rPr>
          <w:rFonts w:ascii="仿宋_GB2312" w:eastAsia="仿宋_GB2312"/>
          <w:sz w:val="30"/>
          <w:szCs w:val="30"/>
        </w:rPr>
        <w:t xml:space="preserve">  </w:t>
      </w:r>
      <w:r>
        <w:rPr>
          <w:rFonts w:hint="eastAsia" w:ascii="仿宋_GB2312" w:eastAsia="仿宋_GB2312"/>
          <w:sz w:val="30"/>
          <w:szCs w:val="30"/>
        </w:rPr>
        <w:t xml:space="preserve">              </w:t>
      </w:r>
    </w:p>
    <w:p>
      <w:pPr>
        <w:wordWrap w:val="0"/>
        <w:jc w:val="right"/>
        <w:rPr>
          <w:rFonts w:ascii="仿宋_GB2312" w:eastAsia="仿宋_GB2312"/>
          <w:sz w:val="30"/>
          <w:szCs w:val="30"/>
        </w:rPr>
      </w:pPr>
      <w:r>
        <w:rPr>
          <w:rFonts w:hint="eastAsia" w:ascii="仿宋_GB2312" w:eastAsia="仿宋_GB2312"/>
          <w:sz w:val="30"/>
          <w:szCs w:val="30"/>
        </w:rPr>
        <w:t xml:space="preserve">签字： </w:t>
      </w:r>
      <w:r>
        <w:rPr>
          <w:rFonts w:ascii="仿宋_GB2312" w:eastAsia="仿宋_GB2312"/>
          <w:sz w:val="30"/>
          <w:szCs w:val="30"/>
        </w:rPr>
        <w:t xml:space="preserve"> </w:t>
      </w:r>
      <w:r>
        <w:rPr>
          <w:rFonts w:hint="eastAsia" w:ascii="仿宋_GB2312" w:eastAsia="仿宋_GB2312"/>
          <w:sz w:val="30"/>
          <w:szCs w:val="30"/>
        </w:rPr>
        <w:t xml:space="preserve">               </w:t>
      </w:r>
    </w:p>
    <w:p>
      <w:pPr>
        <w:wordWrap w:val="0"/>
        <w:jc w:val="right"/>
        <w:rPr>
          <w:rFonts w:ascii="仿宋_GB2312" w:eastAsia="仿宋_GB2312"/>
          <w:sz w:val="30"/>
          <w:szCs w:val="30"/>
        </w:rPr>
      </w:pPr>
      <w:r>
        <w:rPr>
          <w:rFonts w:hint="eastAsia" w:ascii="仿宋_GB2312" w:eastAsia="仿宋_GB2312"/>
          <w:sz w:val="30"/>
          <w:szCs w:val="30"/>
        </w:rPr>
        <w:t>日期：</w:t>
      </w:r>
      <w:r>
        <w:rPr>
          <w:rFonts w:hint="eastAsia" w:ascii="仿宋_GB2312" w:eastAsia="仿宋_GB2312"/>
          <w:sz w:val="30"/>
          <w:szCs w:val="30"/>
          <w:lang w:val="en-US" w:eastAsia="zh-CN"/>
        </w:rPr>
        <w:t xml:space="preserve"> </w:t>
      </w:r>
      <w:r>
        <w:rPr>
          <w:rFonts w:ascii="仿宋_GB2312" w:eastAsia="仿宋_GB2312"/>
          <w:sz w:val="30"/>
          <w:szCs w:val="30"/>
        </w:rPr>
        <w:t xml:space="preserve"> </w:t>
      </w:r>
      <w:r>
        <w:rPr>
          <w:rFonts w:hint="eastAsia" w:ascii="仿宋_GB2312" w:eastAsia="仿宋_GB2312"/>
          <w:sz w:val="30"/>
          <w:szCs w:val="30"/>
        </w:rPr>
        <w:t xml:space="preserve"> </w:t>
      </w:r>
      <w:r>
        <w:rPr>
          <w:rFonts w:ascii="仿宋_GB2312" w:eastAsia="仿宋_GB2312"/>
          <w:sz w:val="30"/>
          <w:szCs w:val="30"/>
        </w:rPr>
        <w:t xml:space="preserve"> </w:t>
      </w:r>
      <w:r>
        <w:rPr>
          <w:rFonts w:hint="eastAsia" w:ascii="仿宋_GB2312" w:eastAsia="仿宋_GB2312"/>
          <w:sz w:val="30"/>
          <w:szCs w:val="30"/>
        </w:rPr>
        <w:t>年</w:t>
      </w:r>
      <w:r>
        <w:rPr>
          <w:rFonts w:hint="eastAsia" w:ascii="仿宋_GB2312" w:eastAsia="仿宋_GB2312"/>
          <w:sz w:val="30"/>
          <w:szCs w:val="30"/>
          <w:lang w:val="en-US" w:eastAsia="zh-CN"/>
        </w:rPr>
        <w:t xml:space="preserve">  </w:t>
      </w:r>
      <w:r>
        <w:rPr>
          <w:rFonts w:hint="eastAsia" w:ascii="仿宋_GB2312" w:eastAsia="仿宋_GB2312"/>
          <w:sz w:val="30"/>
          <w:szCs w:val="30"/>
        </w:rPr>
        <w:t>月</w:t>
      </w: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日   </w:t>
      </w:r>
    </w:p>
    <w:p>
      <w:pPr>
        <w:widowControl/>
        <w:shd w:val="clear" w:color="auto" w:fill="FFFFFF"/>
        <w:adjustRightInd w:val="0"/>
        <w:snapToGrid w:val="0"/>
        <w:spacing w:line="500" w:lineRule="exact"/>
        <w:ind w:firstLine="5440" w:firstLineChars="1700"/>
        <w:jc w:val="left"/>
        <w:rPr>
          <w:rFonts w:hint="eastAsia" w:ascii="仿宋" w:hAnsi="仿宋" w:eastAsia="仿宋" w:cs="仿宋"/>
          <w:bCs/>
          <w:color w:val="070707"/>
          <w:sz w:val="32"/>
          <w:szCs w:val="32"/>
        </w:rPr>
      </w:pPr>
    </w:p>
    <w:p>
      <w:pPr>
        <w:widowControl/>
        <w:shd w:val="clear" w:color="auto" w:fill="FFFFFF"/>
        <w:adjustRightInd w:val="0"/>
        <w:snapToGrid w:val="0"/>
        <w:spacing w:line="500" w:lineRule="exact"/>
        <w:jc w:val="left"/>
        <w:rPr>
          <w:rFonts w:hint="eastAsia" w:ascii="仿宋" w:hAnsi="仿宋" w:eastAsia="仿宋" w:cs="仿宋"/>
          <w:bCs/>
          <w:color w:val="070707"/>
          <w:sz w:val="32"/>
          <w:szCs w:val="32"/>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FZFSK--GBK1-0">
    <w:altName w:val="微软雅黑"/>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pPr>
                          <w:r>
                            <w:fldChar w:fldCharType="begin"/>
                          </w:r>
                          <w:r>
                            <w:rPr>
                              <w:rStyle w:val="7"/>
                            </w:rPr>
                            <w:instrText xml:space="preserve"> PAGE </w:instrText>
                          </w:r>
                          <w:r>
                            <w:fldChar w:fldCharType="separate"/>
                          </w:r>
                          <w:r>
                            <w:rPr>
                              <w:rStyle w:val="7"/>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jc w:val="center"/>
                    </w:pPr>
                    <w:r>
                      <w:fldChar w:fldCharType="begin"/>
                    </w:r>
                    <w:r>
                      <w:rPr>
                        <w:rStyle w:val="7"/>
                      </w:rPr>
                      <w:instrText xml:space="preserve"> PAGE </w:instrText>
                    </w:r>
                    <w:r>
                      <w:fldChar w:fldCharType="separate"/>
                    </w:r>
                    <w:r>
                      <w:rPr>
                        <w:rStyle w:val="7"/>
                      </w:rP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pPr>
                          <w:r>
                            <w:fldChar w:fldCharType="begin"/>
                          </w:r>
                          <w:r>
                            <w:rPr>
                              <w:rStyle w:val="7"/>
                            </w:rPr>
                            <w:instrText xml:space="preserve"> PAGE </w:instrText>
                          </w:r>
                          <w:r>
                            <w:fldChar w:fldCharType="separate"/>
                          </w:r>
                          <w:r>
                            <w:rPr>
                              <w:rStyle w:val="7"/>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jc w:val="center"/>
                    </w:pPr>
                    <w:r>
                      <w:fldChar w:fldCharType="begin"/>
                    </w:r>
                    <w:r>
                      <w:rPr>
                        <w:rStyle w:val="7"/>
                      </w:rPr>
                      <w:instrText xml:space="preserve"> PAGE </w:instrText>
                    </w:r>
                    <w:r>
                      <w:fldChar w:fldCharType="separate"/>
                    </w:r>
                    <w:r>
                      <w:rPr>
                        <w:rStyle w:val="7"/>
                      </w:rP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EA3C6"/>
    <w:multiLevelType w:val="singleLevel"/>
    <w:tmpl w:val="22CEA3C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E0B"/>
    <w:rsid w:val="00373E0B"/>
    <w:rsid w:val="003B02E2"/>
    <w:rsid w:val="005065F8"/>
    <w:rsid w:val="00B57485"/>
    <w:rsid w:val="00F400D9"/>
    <w:rsid w:val="00FB04AE"/>
    <w:rsid w:val="0127792C"/>
    <w:rsid w:val="025F2E0F"/>
    <w:rsid w:val="051C207C"/>
    <w:rsid w:val="07913F4B"/>
    <w:rsid w:val="0ABA1837"/>
    <w:rsid w:val="0C992234"/>
    <w:rsid w:val="0F454D16"/>
    <w:rsid w:val="13D61576"/>
    <w:rsid w:val="156E5AB1"/>
    <w:rsid w:val="18193EC9"/>
    <w:rsid w:val="1A3739D0"/>
    <w:rsid w:val="1A7D035E"/>
    <w:rsid w:val="1C4E69BF"/>
    <w:rsid w:val="261068A0"/>
    <w:rsid w:val="28EA6438"/>
    <w:rsid w:val="2A775D8E"/>
    <w:rsid w:val="2C321A1E"/>
    <w:rsid w:val="2E6923A1"/>
    <w:rsid w:val="309F4236"/>
    <w:rsid w:val="32105890"/>
    <w:rsid w:val="32516A4C"/>
    <w:rsid w:val="3271152F"/>
    <w:rsid w:val="35760142"/>
    <w:rsid w:val="36206BF5"/>
    <w:rsid w:val="3621462F"/>
    <w:rsid w:val="37744AA0"/>
    <w:rsid w:val="37B13C17"/>
    <w:rsid w:val="39303B7E"/>
    <w:rsid w:val="4235365C"/>
    <w:rsid w:val="42B73DA1"/>
    <w:rsid w:val="43751ABE"/>
    <w:rsid w:val="44E12A47"/>
    <w:rsid w:val="498321C0"/>
    <w:rsid w:val="4B8B7419"/>
    <w:rsid w:val="4C6361EA"/>
    <w:rsid w:val="51765F6A"/>
    <w:rsid w:val="52DE5F52"/>
    <w:rsid w:val="53B80DA7"/>
    <w:rsid w:val="53F9703F"/>
    <w:rsid w:val="58F5354F"/>
    <w:rsid w:val="595D203D"/>
    <w:rsid w:val="5A1C7885"/>
    <w:rsid w:val="5CAA559B"/>
    <w:rsid w:val="5CBC2B3C"/>
    <w:rsid w:val="5D172029"/>
    <w:rsid w:val="5F021FE9"/>
    <w:rsid w:val="615B60B2"/>
    <w:rsid w:val="63F366E9"/>
    <w:rsid w:val="67F76944"/>
    <w:rsid w:val="6FCF7DE8"/>
    <w:rsid w:val="70B74705"/>
    <w:rsid w:val="72340655"/>
    <w:rsid w:val="72DF5B84"/>
    <w:rsid w:val="78CD6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435"/>
    </w:pPr>
    <w:rPr>
      <w:rFonts w:eastAsia="仿宋_GB2312"/>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ind w:firstLine="480"/>
      <w:jc w:val="left"/>
    </w:pPr>
    <w:rPr>
      <w:rFonts w:ascii="_x000B__x000C_" w:hAnsi="_x000B__x000C_" w:cs="_x000B__x000C_"/>
      <w:color w:val="000000"/>
      <w:kern w:val="0"/>
      <w:sz w:val="24"/>
    </w:rPr>
  </w:style>
  <w:style w:type="character" w:styleId="7">
    <w:name w:val="page number"/>
    <w:basedOn w:val="6"/>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列出段落11"/>
    <w:basedOn w:val="1"/>
    <w:qFormat/>
    <w:uiPriority w:val="0"/>
    <w:pPr>
      <w:ind w:firstLine="420" w:firstLineChars="200"/>
    </w:pPr>
    <w:rPr>
      <w:rFonts w:ascii="Calibri" w:hAnsi="Calibri" w:eastAsia="宋体" w:cs="Calibri"/>
      <w:szCs w:val="21"/>
    </w:rPr>
  </w:style>
  <w:style w:type="paragraph" w:customStyle="1" w:styleId="11">
    <w:name w:val="列出段落1"/>
    <w:basedOn w:val="1"/>
    <w:qFormat/>
    <w:uiPriority w:val="99"/>
    <w:pPr>
      <w:ind w:firstLine="420" w:firstLineChars="200"/>
    </w:pPr>
  </w:style>
  <w:style w:type="paragraph" w:customStyle="1" w:styleId="12">
    <w:name w:val="p0"/>
    <w:basedOn w:val="1"/>
    <w:qFormat/>
    <w:uiPriority w:val="99"/>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347</Words>
  <Characters>1980</Characters>
  <Lines>16</Lines>
  <Paragraphs>4</Paragraphs>
  <ScaleCrop>false</ScaleCrop>
  <LinksUpToDate>false</LinksUpToDate>
  <CharactersWithSpaces>2323</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NTKO</cp:lastModifiedBy>
  <cp:lastPrinted>2019-03-13T08:02:00Z</cp:lastPrinted>
  <dcterms:modified xsi:type="dcterms:W3CDTF">2019-03-14T07:34:34Z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