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Times New Roman" w:eastAsia="仿宋_GB2312" w:cs="Times New Roman"/>
          <w:sz w:val="32"/>
          <w:szCs w:val="32"/>
        </w:rPr>
      </w:pPr>
      <w:bookmarkStart w:id="0" w:name="OLE_LINK2"/>
    </w:p>
    <w:bookmarkEnd w:id="0"/>
    <w:p>
      <w:pPr>
        <w:spacing w:beforeLines="50" w:afterLines="50"/>
        <w:rPr>
          <w:rFonts w:ascii="黑体" w:hAnsi="黑体" w:eastAsia="黑体"/>
          <w:bCs/>
          <w:sz w:val="28"/>
          <w:szCs w:val="28"/>
        </w:rPr>
      </w:pPr>
      <w:bookmarkStart w:id="1" w:name="OLE_LINK3"/>
      <w:r>
        <w:rPr>
          <w:rFonts w:hint="eastAsia" w:ascii="黑体" w:hAnsi="黑体" w:eastAsia="黑体"/>
          <w:bCs/>
          <w:sz w:val="28"/>
          <w:szCs w:val="28"/>
        </w:rPr>
        <w:t>附件1</w:t>
      </w:r>
    </w:p>
    <w:tbl>
      <w:tblPr>
        <w:tblStyle w:val="7"/>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196"/>
        <w:gridCol w:w="3136"/>
        <w:gridCol w:w="297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49" w:type="dxa"/>
            <w:gridSpan w:val="5"/>
            <w:tcBorders>
              <w:top w:val="nil"/>
              <w:left w:val="nil"/>
              <w:right w:val="nil"/>
            </w:tcBorders>
          </w:tcPr>
          <w:p>
            <w:pPr>
              <w:jc w:val="center"/>
              <w:rPr>
                <w:rFonts w:ascii="仿宋_GB2312" w:eastAsia="仿宋_GB2312" w:cs="Times New Roman"/>
                <w:b/>
                <w:sz w:val="30"/>
                <w:szCs w:val="30"/>
              </w:rPr>
            </w:pPr>
            <w:r>
              <w:rPr>
                <w:rFonts w:hint="eastAsia" w:ascii="仿宋_GB2312" w:eastAsia="仿宋_GB2312" w:cs="Times New Roman"/>
                <w:b/>
                <w:sz w:val="30"/>
                <w:szCs w:val="30"/>
              </w:rPr>
              <w:t>2019年度杨浦区第一批人工智能和大数据基地清单</w:t>
            </w:r>
          </w:p>
          <w:p>
            <w:pPr>
              <w:jc w:val="center"/>
              <w:rPr>
                <w:rFonts w:ascii="仿宋_GB2312" w:eastAsia="仿宋_GB2312" w:cs="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04" w:type="dxa"/>
          </w:tcPr>
          <w:p>
            <w:pPr>
              <w:jc w:val="center"/>
              <w:rPr>
                <w:rFonts w:cs="Times New Roman"/>
                <w:b/>
                <w:sz w:val="24"/>
                <w:szCs w:val="24"/>
              </w:rPr>
            </w:pPr>
            <w:r>
              <w:rPr>
                <w:rFonts w:hint="eastAsia" w:cs="Times New Roman"/>
                <w:b/>
                <w:sz w:val="24"/>
                <w:szCs w:val="24"/>
              </w:rPr>
              <w:t>序号</w:t>
            </w:r>
          </w:p>
        </w:tc>
        <w:tc>
          <w:tcPr>
            <w:tcW w:w="2196" w:type="dxa"/>
            <w:vAlign w:val="center"/>
          </w:tcPr>
          <w:p>
            <w:pPr>
              <w:jc w:val="center"/>
              <w:rPr>
                <w:rFonts w:cs="Times New Roman"/>
                <w:b/>
                <w:sz w:val="24"/>
                <w:szCs w:val="24"/>
              </w:rPr>
            </w:pPr>
            <w:r>
              <w:rPr>
                <w:rFonts w:hint="eastAsia" w:cs="Times New Roman"/>
                <w:b/>
                <w:sz w:val="24"/>
                <w:szCs w:val="24"/>
              </w:rPr>
              <w:t>企业名称</w:t>
            </w:r>
          </w:p>
        </w:tc>
        <w:tc>
          <w:tcPr>
            <w:tcW w:w="3136" w:type="dxa"/>
            <w:vAlign w:val="center"/>
          </w:tcPr>
          <w:p>
            <w:pPr>
              <w:jc w:val="center"/>
              <w:rPr>
                <w:rFonts w:cs="Times New Roman"/>
                <w:b/>
                <w:sz w:val="24"/>
                <w:szCs w:val="24"/>
              </w:rPr>
            </w:pPr>
            <w:r>
              <w:rPr>
                <w:rFonts w:hint="eastAsia" w:cs="Times New Roman"/>
                <w:b/>
                <w:sz w:val="24"/>
                <w:szCs w:val="24"/>
              </w:rPr>
              <w:t>载体名称</w:t>
            </w:r>
          </w:p>
        </w:tc>
        <w:tc>
          <w:tcPr>
            <w:tcW w:w="2973" w:type="dxa"/>
            <w:vAlign w:val="center"/>
          </w:tcPr>
          <w:p>
            <w:pPr>
              <w:jc w:val="center"/>
              <w:rPr>
                <w:rFonts w:cs="Times New Roman"/>
                <w:b/>
                <w:sz w:val="24"/>
                <w:szCs w:val="24"/>
              </w:rPr>
            </w:pPr>
            <w:r>
              <w:rPr>
                <w:rFonts w:hint="eastAsia" w:cs="Times New Roman"/>
                <w:b/>
                <w:sz w:val="24"/>
                <w:szCs w:val="24"/>
              </w:rPr>
              <w:t>具体地址</w:t>
            </w:r>
          </w:p>
        </w:tc>
        <w:tc>
          <w:tcPr>
            <w:tcW w:w="1440" w:type="dxa"/>
            <w:vAlign w:val="center"/>
          </w:tcPr>
          <w:p>
            <w:pPr>
              <w:jc w:val="center"/>
              <w:rPr>
                <w:rFonts w:cs="Times New Roman"/>
                <w:b/>
                <w:sz w:val="24"/>
                <w:szCs w:val="24"/>
              </w:rPr>
            </w:pPr>
            <w:r>
              <w:rPr>
                <w:rFonts w:hint="eastAsia" w:cs="Times New Roman"/>
                <w:b/>
                <w:sz w:val="24"/>
                <w:szCs w:val="24"/>
              </w:rPr>
              <w:t>户管单位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604" w:type="dxa"/>
            <w:vAlign w:val="center"/>
          </w:tcPr>
          <w:p>
            <w:pPr>
              <w:jc w:val="center"/>
              <w:rPr>
                <w:rFonts w:ascii="仿宋_GB2312" w:eastAsia="仿宋_GB2312" w:cs="Times New Roman"/>
                <w:sz w:val="24"/>
                <w:szCs w:val="24"/>
              </w:rPr>
            </w:pPr>
            <w:r>
              <w:rPr>
                <w:rFonts w:hint="eastAsia" w:ascii="仿宋_GB2312" w:eastAsia="仿宋_GB2312" w:cs="Times New Roman"/>
                <w:sz w:val="24"/>
                <w:szCs w:val="24"/>
              </w:rPr>
              <w:t>1</w:t>
            </w:r>
          </w:p>
        </w:tc>
        <w:tc>
          <w:tcPr>
            <w:tcW w:w="2196"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杨浦科技投资发展有限公司</w:t>
            </w:r>
          </w:p>
        </w:tc>
        <w:tc>
          <w:tcPr>
            <w:tcW w:w="3136" w:type="dxa"/>
            <w:vAlign w:val="center"/>
          </w:tcPr>
          <w:p>
            <w:pPr>
              <w:jc w:val="left"/>
              <w:rPr>
                <w:rFonts w:ascii="仿宋_GB2312" w:eastAsia="仿宋_GB2312" w:cs="Times New Roman"/>
                <w:b/>
                <w:bCs/>
                <w:sz w:val="24"/>
                <w:szCs w:val="24"/>
              </w:rPr>
            </w:pPr>
            <w:r>
              <w:rPr>
                <w:rFonts w:hint="eastAsia" w:ascii="仿宋_GB2312" w:eastAsia="仿宋_GB2312" w:cs="Times New Roman"/>
                <w:b/>
                <w:bCs/>
                <w:sz w:val="24"/>
                <w:szCs w:val="24"/>
              </w:rPr>
              <w:t>长阳创谷</w:t>
            </w:r>
          </w:p>
        </w:tc>
        <w:tc>
          <w:tcPr>
            <w:tcW w:w="2973"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黄兴路158号</w:t>
            </w:r>
          </w:p>
        </w:tc>
        <w:tc>
          <w:tcPr>
            <w:tcW w:w="1440"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五高科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 w:type="dxa"/>
            <w:vAlign w:val="center"/>
          </w:tcPr>
          <w:p>
            <w:pPr>
              <w:jc w:val="center"/>
              <w:rPr>
                <w:rFonts w:ascii="仿宋_GB2312" w:eastAsia="仿宋_GB2312" w:cs="Times New Roman"/>
                <w:sz w:val="24"/>
                <w:szCs w:val="24"/>
              </w:rPr>
            </w:pPr>
            <w:r>
              <w:rPr>
                <w:rFonts w:hint="eastAsia" w:ascii="仿宋_GB2312" w:eastAsia="仿宋_GB2312" w:cs="Times New Roman"/>
                <w:sz w:val="24"/>
                <w:szCs w:val="24"/>
              </w:rPr>
              <w:t>2</w:t>
            </w:r>
          </w:p>
        </w:tc>
        <w:tc>
          <w:tcPr>
            <w:tcW w:w="2196"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上海杨浦知识创新区投资发展有限公司</w:t>
            </w:r>
          </w:p>
        </w:tc>
        <w:tc>
          <w:tcPr>
            <w:tcW w:w="3136" w:type="dxa"/>
            <w:vAlign w:val="center"/>
          </w:tcPr>
          <w:p>
            <w:pPr>
              <w:jc w:val="left"/>
              <w:rPr>
                <w:rFonts w:ascii="仿宋_GB2312" w:eastAsia="仿宋_GB2312" w:cs="Times New Roman"/>
                <w:b/>
                <w:bCs/>
                <w:sz w:val="24"/>
                <w:szCs w:val="24"/>
              </w:rPr>
            </w:pPr>
            <w:r>
              <w:rPr>
                <w:rFonts w:hint="eastAsia" w:ascii="仿宋_GB2312" w:eastAsia="仿宋_GB2312" w:cs="Times New Roman"/>
                <w:b/>
                <w:bCs/>
                <w:sz w:val="24"/>
                <w:szCs w:val="24"/>
              </w:rPr>
              <w:t>创智天地科技中心</w:t>
            </w:r>
          </w:p>
        </w:tc>
        <w:tc>
          <w:tcPr>
            <w:tcW w:w="2973"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政立路477号</w:t>
            </w:r>
          </w:p>
          <w:p>
            <w:pPr>
              <w:jc w:val="left"/>
              <w:rPr>
                <w:rFonts w:ascii="仿宋_GB2312" w:eastAsia="仿宋_GB2312" w:cs="Times New Roman"/>
                <w:sz w:val="24"/>
                <w:szCs w:val="24"/>
              </w:rPr>
            </w:pPr>
            <w:r>
              <w:rPr>
                <w:rFonts w:hint="eastAsia" w:ascii="仿宋_GB2312" w:eastAsia="仿宋_GB2312" w:cs="Times New Roman"/>
                <w:sz w:val="24"/>
                <w:szCs w:val="24"/>
              </w:rPr>
              <w:t>国通路115、127、129号</w:t>
            </w:r>
          </w:p>
        </w:tc>
        <w:tc>
          <w:tcPr>
            <w:tcW w:w="1440"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创智天地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 w:type="dxa"/>
            <w:vAlign w:val="center"/>
          </w:tcPr>
          <w:p>
            <w:pPr>
              <w:jc w:val="center"/>
              <w:rPr>
                <w:rFonts w:ascii="仿宋_GB2312" w:eastAsia="仿宋_GB2312" w:cs="Times New Roman"/>
                <w:sz w:val="24"/>
                <w:szCs w:val="24"/>
              </w:rPr>
            </w:pPr>
            <w:r>
              <w:rPr>
                <w:rFonts w:hint="eastAsia" w:ascii="仿宋_GB2312" w:eastAsia="仿宋_GB2312" w:cs="Times New Roman"/>
                <w:sz w:val="24"/>
                <w:szCs w:val="24"/>
              </w:rPr>
              <w:t>3</w:t>
            </w:r>
          </w:p>
        </w:tc>
        <w:tc>
          <w:tcPr>
            <w:tcW w:w="2196" w:type="dxa"/>
            <w:vAlign w:val="center"/>
          </w:tcPr>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上海财大科技园有限公司</w:t>
            </w:r>
          </w:p>
        </w:tc>
        <w:tc>
          <w:tcPr>
            <w:tcW w:w="3136" w:type="dxa"/>
            <w:vAlign w:val="center"/>
          </w:tcPr>
          <w:p>
            <w:pPr>
              <w:jc w:val="left"/>
              <w:rPr>
                <w:rFonts w:ascii="仿宋_GB2312" w:eastAsia="仿宋_GB2312" w:cs="Times New Roman"/>
                <w:b/>
                <w:bCs/>
                <w:sz w:val="24"/>
                <w:szCs w:val="24"/>
              </w:rPr>
            </w:pPr>
            <w:r>
              <w:rPr>
                <w:rFonts w:hint="eastAsia" w:ascii="仿宋_GB2312" w:eastAsia="仿宋_GB2312" w:cs="Times New Roman"/>
                <w:b/>
                <w:bCs/>
                <w:sz w:val="24"/>
                <w:szCs w:val="24"/>
              </w:rPr>
              <w:t>财大科技园金融谷5号</w:t>
            </w:r>
          </w:p>
        </w:tc>
        <w:tc>
          <w:tcPr>
            <w:tcW w:w="2973"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纪念路8号5号楼</w:t>
            </w:r>
          </w:p>
        </w:tc>
        <w:tc>
          <w:tcPr>
            <w:tcW w:w="1440"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财大科技园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 w:type="dxa"/>
            <w:vAlign w:val="center"/>
          </w:tcPr>
          <w:p>
            <w:pPr>
              <w:jc w:val="center"/>
              <w:rPr>
                <w:rFonts w:ascii="仿宋_GB2312" w:eastAsia="仿宋_GB2312" w:cs="Times New Roman"/>
                <w:sz w:val="24"/>
                <w:szCs w:val="24"/>
              </w:rPr>
            </w:pPr>
            <w:r>
              <w:rPr>
                <w:rFonts w:hint="eastAsia" w:ascii="仿宋_GB2312" w:eastAsia="仿宋_GB2312" w:cs="Times New Roman"/>
                <w:sz w:val="24"/>
                <w:szCs w:val="24"/>
              </w:rPr>
              <w:t>4</w:t>
            </w:r>
          </w:p>
        </w:tc>
        <w:tc>
          <w:tcPr>
            <w:tcW w:w="2196" w:type="dxa"/>
            <w:vAlign w:val="center"/>
          </w:tcPr>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上海复旦科技园股份有限公司</w:t>
            </w:r>
          </w:p>
        </w:tc>
        <w:tc>
          <w:tcPr>
            <w:tcW w:w="3136" w:type="dxa"/>
            <w:vAlign w:val="center"/>
          </w:tcPr>
          <w:p>
            <w:pPr>
              <w:jc w:val="left"/>
              <w:rPr>
                <w:rFonts w:ascii="仿宋_GB2312" w:hAnsi="宋体" w:eastAsia="仿宋_GB2312" w:cs="宋体"/>
                <w:b/>
                <w:bCs/>
                <w:color w:val="000000"/>
                <w:sz w:val="24"/>
                <w:szCs w:val="24"/>
              </w:rPr>
            </w:pPr>
            <w:r>
              <w:rPr>
                <w:rFonts w:hint="eastAsia" w:ascii="仿宋_GB2312" w:eastAsia="仿宋_GB2312" w:cs="Times New Roman"/>
                <w:b/>
                <w:bCs/>
                <w:color w:val="000000"/>
                <w:sz w:val="24"/>
                <w:szCs w:val="24"/>
              </w:rPr>
              <w:t>复旦科技园三期创新基地</w:t>
            </w:r>
          </w:p>
        </w:tc>
        <w:tc>
          <w:tcPr>
            <w:tcW w:w="2973" w:type="dxa"/>
            <w:vAlign w:val="center"/>
          </w:tcPr>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密云路1018号5号楼、6号楼、7号楼、8号楼、9号楼、10号楼</w:t>
            </w:r>
          </w:p>
        </w:tc>
        <w:tc>
          <w:tcPr>
            <w:tcW w:w="1440"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复旦科技园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 w:type="dxa"/>
            <w:vAlign w:val="center"/>
          </w:tcPr>
          <w:p>
            <w:pPr>
              <w:jc w:val="center"/>
              <w:rPr>
                <w:rFonts w:ascii="仿宋_GB2312" w:eastAsia="仿宋_GB2312" w:cs="Times New Roman"/>
                <w:sz w:val="24"/>
                <w:szCs w:val="24"/>
              </w:rPr>
            </w:pPr>
            <w:r>
              <w:rPr>
                <w:rFonts w:hint="eastAsia" w:ascii="仿宋_GB2312" w:eastAsia="仿宋_GB2312" w:cs="Times New Roman"/>
                <w:sz w:val="24"/>
                <w:szCs w:val="24"/>
              </w:rPr>
              <w:t>5</w:t>
            </w:r>
          </w:p>
        </w:tc>
        <w:tc>
          <w:tcPr>
            <w:tcW w:w="2196"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上海宝地互联众创空间管理有限公司</w:t>
            </w:r>
          </w:p>
        </w:tc>
        <w:tc>
          <w:tcPr>
            <w:tcW w:w="3136" w:type="dxa"/>
            <w:vAlign w:val="center"/>
          </w:tcPr>
          <w:p>
            <w:pPr>
              <w:jc w:val="left"/>
              <w:rPr>
                <w:rFonts w:ascii="仿宋_GB2312" w:hAnsi="宋体" w:eastAsia="仿宋_GB2312" w:cs="宋体"/>
                <w:b/>
                <w:bCs/>
                <w:color w:val="000000"/>
                <w:sz w:val="24"/>
                <w:szCs w:val="24"/>
              </w:rPr>
            </w:pPr>
            <w:r>
              <w:rPr>
                <w:rFonts w:hint="eastAsia" w:ascii="仿宋_GB2312" w:eastAsia="仿宋_GB2312" w:cs="Times New Roman"/>
                <w:b/>
                <w:bCs/>
                <w:color w:val="000000"/>
                <w:sz w:val="24"/>
                <w:szCs w:val="24"/>
              </w:rPr>
              <w:t>互联宝地产业园B栋、A2栋</w:t>
            </w:r>
          </w:p>
        </w:tc>
        <w:tc>
          <w:tcPr>
            <w:tcW w:w="2973" w:type="dxa"/>
            <w:vAlign w:val="center"/>
          </w:tcPr>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黄兴路221号</w:t>
            </w:r>
          </w:p>
        </w:tc>
        <w:tc>
          <w:tcPr>
            <w:tcW w:w="1440"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五高科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 w:type="dxa"/>
            <w:vAlign w:val="center"/>
          </w:tcPr>
          <w:p>
            <w:pPr>
              <w:jc w:val="center"/>
              <w:rPr>
                <w:rFonts w:ascii="仿宋_GB2312" w:eastAsia="仿宋_GB2312" w:cs="Times New Roman"/>
                <w:sz w:val="24"/>
                <w:szCs w:val="24"/>
              </w:rPr>
            </w:pPr>
            <w:r>
              <w:rPr>
                <w:rFonts w:hint="eastAsia" w:ascii="仿宋_GB2312" w:eastAsia="仿宋_GB2312" w:cs="Times New Roman"/>
                <w:sz w:val="24"/>
                <w:szCs w:val="24"/>
              </w:rPr>
              <w:t>6</w:t>
            </w:r>
          </w:p>
        </w:tc>
        <w:tc>
          <w:tcPr>
            <w:tcW w:w="2196" w:type="dxa"/>
            <w:vAlign w:val="center"/>
          </w:tcPr>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上海市杨浦云计算创新基地发展有限公司</w:t>
            </w:r>
          </w:p>
        </w:tc>
        <w:tc>
          <w:tcPr>
            <w:tcW w:w="3136" w:type="dxa"/>
            <w:vAlign w:val="center"/>
          </w:tcPr>
          <w:p>
            <w:pPr>
              <w:jc w:val="left"/>
              <w:rPr>
                <w:rFonts w:ascii="仿宋_GB2312" w:hAnsi="宋体" w:eastAsia="仿宋_GB2312" w:cs="宋体"/>
                <w:b/>
                <w:bCs/>
                <w:color w:val="000000"/>
                <w:sz w:val="24"/>
                <w:szCs w:val="24"/>
              </w:rPr>
            </w:pPr>
            <w:r>
              <w:rPr>
                <w:rFonts w:hint="eastAsia" w:ascii="仿宋_GB2312" w:eastAsia="仿宋_GB2312" w:cs="Times New Roman"/>
                <w:b/>
                <w:bCs/>
                <w:color w:val="000000"/>
                <w:sz w:val="24"/>
                <w:szCs w:val="24"/>
              </w:rPr>
              <w:t>云基地大数据与人工智能产业基地@INNO 创智</w:t>
            </w:r>
          </w:p>
        </w:tc>
        <w:tc>
          <w:tcPr>
            <w:tcW w:w="2973" w:type="dxa"/>
            <w:vAlign w:val="center"/>
          </w:tcPr>
          <w:p>
            <w:pPr>
              <w:jc w:val="left"/>
              <w:rPr>
                <w:rFonts w:ascii="仿宋_GB2312" w:eastAsia="仿宋_GB2312" w:cs="Times New Roman"/>
                <w:color w:val="000000"/>
                <w:sz w:val="24"/>
                <w:szCs w:val="24"/>
              </w:rPr>
            </w:pPr>
            <w:r>
              <w:rPr>
                <w:rFonts w:hint="eastAsia" w:ascii="仿宋_GB2312" w:eastAsia="仿宋_GB2312" w:cs="Times New Roman"/>
                <w:color w:val="000000"/>
                <w:sz w:val="24"/>
                <w:szCs w:val="24"/>
              </w:rPr>
              <w:t>国安路386号</w:t>
            </w:r>
          </w:p>
          <w:p>
            <w:pPr>
              <w:jc w:val="left"/>
              <w:rPr>
                <w:rFonts w:ascii="仿宋_GB2312" w:eastAsia="仿宋_GB2312" w:cs="Times New Roman"/>
                <w:color w:val="000000"/>
                <w:sz w:val="24"/>
                <w:szCs w:val="24"/>
              </w:rPr>
            </w:pPr>
            <w:r>
              <w:rPr>
                <w:rFonts w:hint="eastAsia" w:ascii="仿宋_GB2312" w:eastAsia="仿宋_GB2312" w:cs="Times New Roman"/>
                <w:color w:val="000000"/>
                <w:sz w:val="24"/>
                <w:szCs w:val="24"/>
              </w:rPr>
              <w:t>国霞路259号</w:t>
            </w:r>
          </w:p>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国霞路298号</w:t>
            </w:r>
          </w:p>
        </w:tc>
        <w:tc>
          <w:tcPr>
            <w:tcW w:w="1440" w:type="dxa"/>
            <w:vAlign w:val="center"/>
          </w:tcPr>
          <w:p>
            <w:pPr>
              <w:jc w:val="left"/>
              <w:rPr>
                <w:rFonts w:ascii="仿宋_GB2312" w:eastAsia="仿宋_GB2312" w:cs="Times New Roman"/>
                <w:sz w:val="24"/>
                <w:szCs w:val="24"/>
              </w:rPr>
            </w:pPr>
            <w:r>
              <w:rPr>
                <w:rFonts w:hint="eastAsia" w:ascii="仿宋_GB2312" w:eastAsia="仿宋_GB2312" w:cs="Times New Roman"/>
                <w:sz w:val="24"/>
                <w:szCs w:val="24"/>
              </w:rPr>
              <w:t>云基地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4" w:type="dxa"/>
            <w:vAlign w:val="center"/>
          </w:tcPr>
          <w:p>
            <w:pPr>
              <w:jc w:val="center"/>
              <w:rPr>
                <w:rFonts w:ascii="仿宋_GB2312" w:eastAsia="仿宋_GB2312" w:cs="Times New Roman"/>
                <w:sz w:val="24"/>
                <w:szCs w:val="24"/>
              </w:rPr>
            </w:pPr>
            <w:r>
              <w:rPr>
                <w:rFonts w:hint="eastAsia" w:ascii="仿宋_GB2312" w:eastAsia="仿宋_GB2312" w:cs="Times New Roman"/>
                <w:sz w:val="24"/>
                <w:szCs w:val="24"/>
              </w:rPr>
              <w:t>7</w:t>
            </w:r>
          </w:p>
        </w:tc>
        <w:tc>
          <w:tcPr>
            <w:tcW w:w="2196" w:type="dxa"/>
            <w:vAlign w:val="center"/>
          </w:tcPr>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上海同和置业有限公司</w:t>
            </w:r>
          </w:p>
        </w:tc>
        <w:tc>
          <w:tcPr>
            <w:tcW w:w="3136" w:type="dxa"/>
            <w:vAlign w:val="center"/>
          </w:tcPr>
          <w:p>
            <w:pPr>
              <w:jc w:val="left"/>
              <w:rPr>
                <w:rFonts w:ascii="仿宋_GB2312" w:hAnsi="宋体" w:eastAsia="仿宋_GB2312" w:cs="宋体"/>
                <w:b/>
                <w:bCs/>
                <w:color w:val="000000"/>
                <w:sz w:val="24"/>
                <w:szCs w:val="24"/>
              </w:rPr>
            </w:pPr>
            <w:r>
              <w:rPr>
                <w:rFonts w:hint="eastAsia" w:ascii="仿宋_GB2312" w:eastAsia="仿宋_GB2312" w:cs="Times New Roman"/>
                <w:b/>
                <w:bCs/>
                <w:color w:val="000000"/>
                <w:sz w:val="24"/>
                <w:szCs w:val="24"/>
              </w:rPr>
              <w:t>同和国际大厦</w:t>
            </w:r>
          </w:p>
        </w:tc>
        <w:tc>
          <w:tcPr>
            <w:tcW w:w="2973" w:type="dxa"/>
            <w:vAlign w:val="center"/>
          </w:tcPr>
          <w:p>
            <w:pPr>
              <w:jc w:val="left"/>
              <w:rPr>
                <w:rFonts w:ascii="仿宋_GB2312" w:eastAsia="仿宋_GB2312" w:cs="Times New Roman"/>
                <w:color w:val="000000"/>
                <w:sz w:val="24"/>
                <w:szCs w:val="24"/>
              </w:rPr>
            </w:pPr>
            <w:r>
              <w:rPr>
                <w:rFonts w:hint="eastAsia" w:ascii="仿宋_GB2312" w:eastAsia="仿宋_GB2312" w:cs="Times New Roman"/>
                <w:color w:val="000000"/>
                <w:sz w:val="24"/>
                <w:szCs w:val="24"/>
              </w:rPr>
              <w:t>国通路133号</w:t>
            </w:r>
          </w:p>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政高路77号</w:t>
            </w:r>
          </w:p>
        </w:tc>
        <w:tc>
          <w:tcPr>
            <w:tcW w:w="1440" w:type="dxa"/>
            <w:vAlign w:val="center"/>
          </w:tcPr>
          <w:p>
            <w:pPr>
              <w:jc w:val="left"/>
              <w:rPr>
                <w:rFonts w:ascii="仿宋_GB2312" w:hAnsi="宋体" w:eastAsia="仿宋_GB2312" w:cs="宋体"/>
                <w:color w:val="000000"/>
                <w:sz w:val="24"/>
                <w:szCs w:val="24"/>
              </w:rPr>
            </w:pPr>
            <w:r>
              <w:rPr>
                <w:rFonts w:hint="eastAsia" w:ascii="仿宋_GB2312" w:eastAsia="仿宋_GB2312" w:cs="Times New Roman"/>
                <w:color w:val="000000"/>
                <w:sz w:val="24"/>
                <w:szCs w:val="24"/>
              </w:rPr>
              <w:t>复旦科技园</w:t>
            </w:r>
          </w:p>
        </w:tc>
      </w:tr>
    </w:tbl>
    <w:p>
      <w:pPr>
        <w:spacing w:beforeLines="50" w:afterLines="50"/>
        <w:rPr>
          <w:rFonts w:ascii="黑体" w:hAnsi="黑体" w:eastAsia="黑体"/>
          <w:bCs/>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beforeLines="50" w:afterLines="50"/>
        <w:rPr>
          <w:rFonts w:ascii="黑体" w:hAnsi="黑体" w:eastAsia="黑体"/>
          <w:bCs/>
          <w:sz w:val="28"/>
          <w:szCs w:val="28"/>
        </w:rPr>
      </w:pPr>
      <w:r>
        <w:rPr>
          <w:rFonts w:hint="eastAsia" w:ascii="黑体" w:hAnsi="黑体" w:eastAsia="黑体"/>
          <w:bCs/>
          <w:sz w:val="28"/>
          <w:szCs w:val="28"/>
        </w:rPr>
        <w:t>附件2</w:t>
      </w:r>
    </w:p>
    <w:p>
      <w:pPr>
        <w:spacing w:beforeLines="50" w:afterLines="50"/>
        <w:jc w:val="center"/>
        <w:rPr>
          <w:rFonts w:ascii="华文仿宋" w:hAnsi="华文仿宋" w:eastAsia="华文仿宋"/>
          <w:b/>
          <w:color w:val="0C0C0C"/>
          <w:sz w:val="30"/>
          <w:szCs w:val="30"/>
        </w:rPr>
      </w:pPr>
      <w:r>
        <w:rPr>
          <w:rFonts w:hint="eastAsia" w:ascii="华文仿宋" w:hAnsi="华文仿宋" w:eastAsia="华文仿宋"/>
          <w:b/>
          <w:color w:val="0C0C0C"/>
          <w:sz w:val="30"/>
          <w:szCs w:val="30"/>
        </w:rPr>
        <w:t>杨浦区人工智能及大数据企业房租补贴申报表</w:t>
      </w:r>
    </w:p>
    <w:tbl>
      <w:tblPr>
        <w:tblStyle w:val="6"/>
        <w:tblW w:w="9133"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5"/>
        <w:gridCol w:w="913"/>
        <w:gridCol w:w="718"/>
        <w:gridCol w:w="902"/>
        <w:gridCol w:w="1260"/>
        <w:gridCol w:w="1245"/>
        <w:gridCol w:w="173"/>
        <w:gridCol w:w="1252"/>
        <w:gridCol w:w="23"/>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798" w:type="dxa"/>
            <w:gridSpan w:val="2"/>
            <w:tcBorders>
              <w:top w:val="single" w:color="auto" w:sz="12"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企业名称</w:t>
            </w:r>
          </w:p>
          <w:p>
            <w:pPr>
              <w:spacing w:line="440" w:lineRule="exact"/>
              <w:jc w:val="center"/>
              <w:rPr>
                <w:rFonts w:ascii="华文仿宋" w:hAnsi="华文仿宋" w:eastAsia="华文仿宋"/>
                <w:sz w:val="28"/>
              </w:rPr>
            </w:pPr>
            <w:r>
              <w:rPr>
                <w:rFonts w:hint="eastAsia" w:ascii="华文仿宋" w:hAnsi="华文仿宋" w:eastAsia="华文仿宋"/>
                <w:sz w:val="28"/>
              </w:rPr>
              <w:t>（公章）</w:t>
            </w:r>
          </w:p>
        </w:tc>
        <w:tc>
          <w:tcPr>
            <w:tcW w:w="2880" w:type="dxa"/>
            <w:gridSpan w:val="3"/>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rPr>
                <w:rFonts w:ascii="华文仿宋" w:hAnsi="华文仿宋" w:eastAsia="华文仿宋"/>
                <w:sz w:val="28"/>
              </w:rPr>
            </w:pPr>
          </w:p>
        </w:tc>
        <w:tc>
          <w:tcPr>
            <w:tcW w:w="1245" w:type="dxa"/>
            <w:tcBorders>
              <w:top w:val="single" w:color="auto" w:sz="12"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经认定的产业领域</w:t>
            </w:r>
          </w:p>
        </w:tc>
        <w:tc>
          <w:tcPr>
            <w:tcW w:w="3210" w:type="dxa"/>
            <w:gridSpan w:val="4"/>
            <w:tcBorders>
              <w:top w:val="single" w:color="auto" w:sz="12" w:space="0"/>
              <w:left w:val="single" w:color="auto" w:sz="4" w:space="0"/>
              <w:bottom w:val="single" w:color="auto" w:sz="4" w:space="0"/>
              <w:right w:val="single" w:color="auto" w:sz="12" w:space="0"/>
              <w:tl2br w:val="nil"/>
              <w:tr2bl w:val="nil"/>
            </w:tcBorders>
            <w:vAlign w:val="center"/>
          </w:tcPr>
          <w:p>
            <w:pPr>
              <w:spacing w:line="440" w:lineRule="exact"/>
              <w:rPr>
                <w:rFonts w:ascii="华文仿宋" w:hAnsi="华文仿宋" w:eastAsia="华文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0"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社会信用代码</w:t>
            </w:r>
          </w:p>
        </w:tc>
        <w:tc>
          <w:tcPr>
            <w:tcW w:w="2880" w:type="dxa"/>
            <w:gridSpan w:val="3"/>
            <w:tcBorders>
              <w:top w:val="single" w:color="auto" w:sz="4" w:space="0"/>
              <w:left w:val="single" w:color="auto" w:sz="4" w:space="0"/>
              <w:bottom w:val="single" w:color="auto" w:sz="4" w:space="0"/>
              <w:right w:val="single" w:color="auto" w:sz="2" w:space="0"/>
              <w:tl2br w:val="nil"/>
              <w:tr2bl w:val="nil"/>
            </w:tcBorders>
            <w:vAlign w:val="center"/>
          </w:tcPr>
          <w:p>
            <w:pPr>
              <w:spacing w:line="440" w:lineRule="exact"/>
              <w:rPr>
                <w:rFonts w:ascii="华文仿宋" w:hAnsi="华文仿宋" w:eastAsia="华文仿宋"/>
                <w:sz w:val="28"/>
              </w:rPr>
            </w:pPr>
          </w:p>
        </w:tc>
        <w:tc>
          <w:tcPr>
            <w:tcW w:w="2693" w:type="dxa"/>
            <w:gridSpan w:val="4"/>
            <w:tcBorders>
              <w:top w:val="single" w:color="auto" w:sz="4" w:space="0"/>
              <w:left w:val="single" w:color="auto" w:sz="2" w:space="0"/>
              <w:bottom w:val="single" w:color="auto" w:sz="4" w:space="0"/>
              <w:right w:val="single" w:color="auto" w:sz="2" w:space="0"/>
              <w:tl2br w:val="nil"/>
              <w:tr2bl w:val="nil"/>
            </w:tcBorders>
            <w:vAlign w:val="center"/>
          </w:tcPr>
          <w:p>
            <w:pPr>
              <w:spacing w:line="440" w:lineRule="exact"/>
              <w:rPr>
                <w:rFonts w:ascii="华文仿宋" w:hAnsi="华文仿宋" w:eastAsia="华文仿宋"/>
                <w:sz w:val="28"/>
              </w:rPr>
            </w:pPr>
            <w:r>
              <w:rPr>
                <w:rFonts w:hint="eastAsia" w:ascii="华文仿宋" w:hAnsi="华文仿宋" w:eastAsia="华文仿宋"/>
                <w:sz w:val="28"/>
              </w:rPr>
              <w:t>是否在人工智能和大数据创新基地内办公</w:t>
            </w:r>
          </w:p>
        </w:tc>
        <w:tc>
          <w:tcPr>
            <w:tcW w:w="1762" w:type="dxa"/>
            <w:tcBorders>
              <w:top w:val="single" w:color="auto" w:sz="4" w:space="0"/>
              <w:left w:val="single" w:color="auto" w:sz="2" w:space="0"/>
              <w:bottom w:val="single" w:color="auto" w:sz="4" w:space="0"/>
              <w:right w:val="single" w:color="auto" w:sz="12" w:space="0"/>
              <w:tl2br w:val="nil"/>
              <w:tr2bl w:val="nil"/>
            </w:tcBorders>
            <w:vAlign w:val="center"/>
          </w:tcPr>
          <w:p>
            <w:pPr>
              <w:spacing w:line="440" w:lineRule="exact"/>
              <w:rPr>
                <w:rFonts w:ascii="华文仿宋" w:hAnsi="华文仿宋" w:eastAsia="华文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3"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负责人姓名</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性别</w:t>
            </w:r>
          </w:p>
        </w:tc>
        <w:tc>
          <w:tcPr>
            <w:tcW w:w="2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ascii="华文仿宋" w:hAnsi="华文仿宋" w:eastAsia="华文仿宋"/>
                <w:color w:val="000000"/>
                <w:sz w:val="28"/>
              </w:rPr>
            </w:pPr>
            <w:r>
              <w:rPr>
                <w:rFonts w:hint="eastAsia" w:ascii="华文仿宋" w:hAnsi="华文仿宋" w:eastAsia="华文仿宋"/>
                <w:sz w:val="28"/>
              </w:rPr>
              <w:t>□身份证号□护照□军官证</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电话</w:t>
            </w:r>
          </w:p>
        </w:tc>
        <w:tc>
          <w:tcPr>
            <w:tcW w:w="14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手机</w:t>
            </w:r>
          </w:p>
        </w:tc>
        <w:tc>
          <w:tcPr>
            <w:tcW w:w="178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71"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2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ascii="华文仿宋" w:hAnsi="华文仿宋" w:eastAsia="华文仿宋"/>
                <w:sz w:val="28"/>
              </w:rPr>
            </w:pP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rPr>
                <w:rFonts w:ascii="华文仿宋" w:hAnsi="华文仿宋" w:eastAsia="华文仿宋"/>
                <w:sz w:val="28"/>
              </w:rPr>
            </w:pPr>
          </w:p>
        </w:tc>
        <w:tc>
          <w:tcPr>
            <w:tcW w:w="14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rPr>
                <w:rFonts w:ascii="华文仿宋" w:hAnsi="华文仿宋" w:eastAsia="华文仿宋"/>
                <w:sz w:val="28"/>
              </w:rPr>
            </w:pPr>
          </w:p>
        </w:tc>
        <w:tc>
          <w:tcPr>
            <w:tcW w:w="178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rPr>
                <w:rFonts w:ascii="华文仿宋" w:hAnsi="华文仿宋" w:eastAsia="华文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6"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联系人姓名</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性别</w:t>
            </w:r>
          </w:p>
        </w:tc>
        <w:tc>
          <w:tcPr>
            <w:tcW w:w="2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left"/>
              <w:rPr>
                <w:rFonts w:ascii="华文仿宋" w:hAnsi="华文仿宋" w:eastAsia="华文仿宋"/>
                <w:sz w:val="28"/>
              </w:rPr>
            </w:pPr>
            <w:r>
              <w:rPr>
                <w:rFonts w:hint="eastAsia" w:ascii="华文仿宋" w:hAnsi="华文仿宋" w:eastAsia="华文仿宋"/>
                <w:sz w:val="28"/>
              </w:rPr>
              <w:t>□身份证号□护照□军官证</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电话</w:t>
            </w:r>
          </w:p>
        </w:tc>
        <w:tc>
          <w:tcPr>
            <w:tcW w:w="14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手机</w:t>
            </w:r>
          </w:p>
        </w:tc>
        <w:tc>
          <w:tcPr>
            <w:tcW w:w="178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5"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21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14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1785" w:type="dxa"/>
            <w:gridSpan w:val="2"/>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华文仿宋" w:hAnsi="华文仿宋" w:eastAsia="华文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42"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具体地址</w:t>
            </w:r>
          </w:p>
        </w:tc>
        <w:tc>
          <w:tcPr>
            <w:tcW w:w="28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sz w:val="28"/>
              </w:rPr>
            </w:pPr>
            <w:r>
              <w:rPr>
                <w:rFonts w:hint="eastAsia" w:ascii="华文仿宋" w:hAnsi="华文仿宋" w:eastAsia="华文仿宋"/>
                <w:sz w:val="28"/>
              </w:rPr>
              <w:t>租赁面积</w:t>
            </w:r>
          </w:p>
          <w:p>
            <w:pPr>
              <w:spacing w:line="440" w:lineRule="exact"/>
              <w:jc w:val="center"/>
              <w:rPr>
                <w:rFonts w:ascii="华文仿宋" w:hAnsi="华文仿宋" w:eastAsia="华文仿宋"/>
                <w:sz w:val="28"/>
              </w:rPr>
            </w:pPr>
            <w:r>
              <w:rPr>
                <w:rFonts w:hint="eastAsia" w:ascii="华文仿宋" w:hAnsi="华文仿宋" w:eastAsia="华文仿宋"/>
                <w:sz w:val="28"/>
              </w:rPr>
              <w:t>（M</w:t>
            </w:r>
            <w:r>
              <w:rPr>
                <w:rFonts w:hint="eastAsia" w:ascii="华文仿宋" w:hAnsi="华文仿宋" w:eastAsia="华文仿宋"/>
                <w:sz w:val="28"/>
                <w:vertAlign w:val="superscript"/>
              </w:rPr>
              <w:t>2</w:t>
            </w:r>
            <w:r>
              <w:rPr>
                <w:rFonts w:hint="eastAsia" w:ascii="华文仿宋" w:hAnsi="华文仿宋" w:eastAsia="华文仿宋"/>
                <w:sz w:val="28"/>
              </w:rPr>
              <w:t>）</w:t>
            </w:r>
          </w:p>
        </w:tc>
        <w:tc>
          <w:tcPr>
            <w:tcW w:w="3210" w:type="dxa"/>
            <w:gridSpan w:val="4"/>
            <w:tcBorders>
              <w:top w:val="single" w:color="auto" w:sz="4" w:space="0"/>
              <w:left w:val="single" w:color="auto" w:sz="4" w:space="0"/>
              <w:bottom w:val="single" w:color="auto" w:sz="4" w:space="0"/>
              <w:right w:val="single" w:color="auto" w:sz="12" w:space="0"/>
              <w:tl2br w:val="nil"/>
              <w:tr2bl w:val="nil"/>
            </w:tcBorders>
            <w:vAlign w:val="center"/>
          </w:tcPr>
          <w:p>
            <w:pPr>
              <w:spacing w:line="440" w:lineRule="exact"/>
              <w:jc w:val="center"/>
              <w:rPr>
                <w:rFonts w:ascii="华文仿宋" w:hAnsi="华文仿宋" w:eastAsia="华文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00" w:hRule="atLeast"/>
        </w:trPr>
        <w:tc>
          <w:tcPr>
            <w:tcW w:w="9133" w:type="dxa"/>
            <w:gridSpan w:val="10"/>
            <w:tcBorders>
              <w:top w:val="single" w:color="auto" w:sz="4" w:space="0"/>
              <w:left w:val="single" w:color="auto" w:sz="12" w:space="0"/>
              <w:bottom w:val="single" w:color="auto" w:sz="4" w:space="0"/>
              <w:right w:val="single" w:color="auto" w:sz="12" w:space="0"/>
              <w:tl2br w:val="nil"/>
              <w:tr2bl w:val="nil"/>
            </w:tcBorders>
            <w:vAlign w:val="center"/>
          </w:tcPr>
          <w:p>
            <w:pPr>
              <w:spacing w:line="440" w:lineRule="exact"/>
              <w:jc w:val="left"/>
              <w:rPr>
                <w:rFonts w:ascii="华文仿宋" w:hAnsi="华文仿宋" w:eastAsia="华文仿宋"/>
                <w:sz w:val="28"/>
              </w:rPr>
            </w:pPr>
            <w:r>
              <w:rPr>
                <w:rFonts w:hint="eastAsia" w:ascii="华文仿宋" w:hAnsi="华文仿宋" w:eastAsia="华文仿宋"/>
                <w:sz w:val="28"/>
              </w:rPr>
              <w:t xml:space="preserve">租赁时间自     年  月  日至    年  月  日 （附租赁合同复印件）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tcPr>
          <w:p>
            <w:pPr>
              <w:spacing w:line="440" w:lineRule="exact"/>
              <w:jc w:val="center"/>
              <w:rPr>
                <w:rFonts w:ascii="华文仿宋" w:hAnsi="华文仿宋" w:eastAsia="华文仿宋"/>
                <w:spacing w:val="-18"/>
                <w:sz w:val="28"/>
              </w:rPr>
            </w:pPr>
            <w:r>
              <w:rPr>
                <w:rFonts w:hint="eastAsia" w:ascii="华文仿宋" w:hAnsi="华文仿宋" w:eastAsia="华文仿宋"/>
                <w:spacing w:val="-18"/>
                <w:sz w:val="28"/>
              </w:rPr>
              <w:t>上年度总收入</w:t>
            </w:r>
          </w:p>
        </w:tc>
        <w:tc>
          <w:tcPr>
            <w:tcW w:w="2880" w:type="dxa"/>
            <w:gridSpan w:val="3"/>
            <w:tcBorders>
              <w:top w:val="single" w:color="auto" w:sz="4" w:space="0"/>
              <w:left w:val="single" w:color="auto" w:sz="4" w:space="0"/>
              <w:bottom w:val="single" w:color="auto" w:sz="4" w:space="0"/>
              <w:right w:val="single" w:color="auto" w:sz="4" w:space="0"/>
              <w:tl2br w:val="nil"/>
              <w:tr2bl w:val="nil"/>
            </w:tcBorders>
          </w:tcPr>
          <w:p>
            <w:pPr>
              <w:spacing w:line="440" w:lineRule="exact"/>
              <w:jc w:val="right"/>
              <w:rPr>
                <w:rFonts w:ascii="华文仿宋" w:hAnsi="华文仿宋" w:eastAsia="华文仿宋"/>
                <w:sz w:val="28"/>
              </w:rPr>
            </w:pPr>
            <w:r>
              <w:rPr>
                <w:rFonts w:hint="eastAsia" w:ascii="华文仿宋" w:hAnsi="华文仿宋" w:eastAsia="华文仿宋"/>
                <w:sz w:val="28"/>
              </w:rPr>
              <w:t>（万元）</w:t>
            </w:r>
          </w:p>
        </w:tc>
        <w:tc>
          <w:tcPr>
            <w:tcW w:w="1418" w:type="dxa"/>
            <w:gridSpan w:val="2"/>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华文仿宋" w:hAnsi="华文仿宋" w:eastAsia="华文仿宋"/>
                <w:sz w:val="28"/>
              </w:rPr>
            </w:pPr>
            <w:r>
              <w:rPr>
                <w:rFonts w:hint="eastAsia" w:ascii="华文仿宋" w:hAnsi="华文仿宋" w:eastAsia="华文仿宋"/>
                <w:sz w:val="28"/>
              </w:rPr>
              <w:t>上年度利润</w:t>
            </w:r>
          </w:p>
        </w:tc>
        <w:tc>
          <w:tcPr>
            <w:tcW w:w="3037" w:type="dxa"/>
            <w:gridSpan w:val="3"/>
            <w:tcBorders>
              <w:top w:val="single" w:color="auto" w:sz="4" w:space="0"/>
              <w:left w:val="single" w:color="auto" w:sz="4" w:space="0"/>
              <w:bottom w:val="single" w:color="auto" w:sz="4" w:space="0"/>
              <w:right w:val="single" w:color="auto" w:sz="12" w:space="0"/>
              <w:tl2br w:val="nil"/>
              <w:tr2bl w:val="nil"/>
            </w:tcBorders>
          </w:tcPr>
          <w:p>
            <w:pPr>
              <w:spacing w:line="440" w:lineRule="exact"/>
              <w:jc w:val="center"/>
              <w:rPr>
                <w:rFonts w:ascii="华文仿宋" w:hAnsi="华文仿宋" w:eastAsia="华文仿宋"/>
                <w:sz w:val="28"/>
              </w:rPr>
            </w:pPr>
            <w:r>
              <w:rPr>
                <w:rFonts w:hint="eastAsia" w:ascii="华文仿宋" w:hAnsi="华文仿宋" w:eastAsia="华文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tcPr>
          <w:p>
            <w:pPr>
              <w:spacing w:line="440" w:lineRule="exact"/>
              <w:jc w:val="center"/>
              <w:rPr>
                <w:rFonts w:ascii="华文仿宋" w:hAnsi="华文仿宋" w:eastAsia="华文仿宋"/>
                <w:sz w:val="28"/>
              </w:rPr>
            </w:pPr>
            <w:r>
              <w:rPr>
                <w:rFonts w:hint="eastAsia" w:ascii="华文仿宋" w:hAnsi="华文仿宋" w:eastAsia="华文仿宋"/>
                <w:w w:val="90"/>
                <w:sz w:val="28"/>
              </w:rPr>
              <w:t>社保参保人数</w:t>
            </w:r>
          </w:p>
        </w:tc>
        <w:tc>
          <w:tcPr>
            <w:tcW w:w="2880" w:type="dxa"/>
            <w:gridSpan w:val="3"/>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华文仿宋" w:hAnsi="华文仿宋" w:eastAsia="华文仿宋"/>
                <w:sz w:val="28"/>
              </w:rPr>
            </w:pPr>
          </w:p>
        </w:tc>
        <w:tc>
          <w:tcPr>
            <w:tcW w:w="1418" w:type="dxa"/>
            <w:gridSpan w:val="2"/>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华文仿宋" w:hAnsi="华文仿宋" w:eastAsia="华文仿宋"/>
                <w:sz w:val="28"/>
              </w:rPr>
            </w:pPr>
            <w:r>
              <w:rPr>
                <w:rFonts w:hint="eastAsia" w:ascii="华文仿宋" w:hAnsi="华文仿宋" w:eastAsia="华文仿宋"/>
                <w:sz w:val="28"/>
              </w:rPr>
              <w:t>申请补贴面积</w:t>
            </w:r>
          </w:p>
        </w:tc>
        <w:tc>
          <w:tcPr>
            <w:tcW w:w="3037" w:type="dxa"/>
            <w:gridSpan w:val="3"/>
            <w:tcBorders>
              <w:top w:val="single" w:color="auto" w:sz="4" w:space="0"/>
              <w:left w:val="single" w:color="auto" w:sz="4" w:space="0"/>
              <w:bottom w:val="single" w:color="auto" w:sz="4" w:space="0"/>
              <w:right w:val="single" w:color="auto" w:sz="12" w:space="0"/>
              <w:tl2br w:val="nil"/>
              <w:tr2bl w:val="nil"/>
            </w:tcBorders>
          </w:tcPr>
          <w:p>
            <w:pPr>
              <w:spacing w:line="440" w:lineRule="exact"/>
              <w:jc w:val="center"/>
              <w:rPr>
                <w:rFonts w:ascii="华文仿宋" w:hAnsi="华文仿宋" w:eastAsia="华文仿宋"/>
                <w:sz w:val="28"/>
              </w:rPr>
            </w:pPr>
            <w:r>
              <w:rPr>
                <w:rFonts w:hint="eastAsia" w:ascii="华文仿宋" w:hAnsi="华文仿宋" w:eastAsia="华文仿宋"/>
                <w:sz w:val="28"/>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tcPr>
          <w:p>
            <w:pPr>
              <w:spacing w:line="440" w:lineRule="exact"/>
              <w:jc w:val="center"/>
              <w:rPr>
                <w:rFonts w:ascii="华文仿宋" w:hAnsi="华文仿宋" w:eastAsia="华文仿宋"/>
                <w:w w:val="90"/>
                <w:sz w:val="28"/>
              </w:rPr>
            </w:pPr>
            <w:r>
              <w:rPr>
                <w:rFonts w:hint="eastAsia" w:ascii="华文仿宋" w:hAnsi="华文仿宋" w:eastAsia="华文仿宋"/>
                <w:w w:val="90"/>
                <w:sz w:val="28"/>
              </w:rPr>
              <w:t>开户银行</w:t>
            </w:r>
          </w:p>
        </w:tc>
        <w:tc>
          <w:tcPr>
            <w:tcW w:w="2880" w:type="dxa"/>
            <w:gridSpan w:val="3"/>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华文仿宋" w:hAnsi="华文仿宋" w:eastAsia="华文仿宋"/>
                <w:sz w:val="28"/>
              </w:rPr>
            </w:pPr>
          </w:p>
        </w:tc>
        <w:tc>
          <w:tcPr>
            <w:tcW w:w="1418" w:type="dxa"/>
            <w:gridSpan w:val="2"/>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华文仿宋" w:hAnsi="华文仿宋" w:eastAsia="华文仿宋"/>
                <w:sz w:val="28"/>
              </w:rPr>
            </w:pPr>
            <w:r>
              <w:rPr>
                <w:rFonts w:hint="eastAsia" w:ascii="华文仿宋" w:hAnsi="华文仿宋" w:eastAsia="华文仿宋"/>
                <w:sz w:val="28"/>
              </w:rPr>
              <w:t>银行账号</w:t>
            </w:r>
          </w:p>
        </w:tc>
        <w:tc>
          <w:tcPr>
            <w:tcW w:w="3037" w:type="dxa"/>
            <w:gridSpan w:val="3"/>
            <w:tcBorders>
              <w:top w:val="single" w:color="auto" w:sz="4" w:space="0"/>
              <w:left w:val="single" w:color="auto" w:sz="4" w:space="0"/>
              <w:bottom w:val="single" w:color="auto" w:sz="4" w:space="0"/>
              <w:right w:val="single" w:color="auto" w:sz="12" w:space="0"/>
              <w:tl2br w:val="nil"/>
              <w:tr2bl w:val="nil"/>
            </w:tcBorders>
          </w:tcPr>
          <w:p>
            <w:pPr>
              <w:spacing w:line="440" w:lineRule="exact"/>
              <w:jc w:val="center"/>
              <w:rPr>
                <w:rFonts w:ascii="华文仿宋" w:hAnsi="华文仿宋" w:eastAsia="华文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left"/>
              <w:rPr>
                <w:rFonts w:ascii="华文仿宋" w:hAnsi="华文仿宋" w:eastAsia="华文仿宋"/>
                <w:color w:val="000000"/>
                <w:sz w:val="30"/>
              </w:rPr>
            </w:pPr>
            <w:r>
              <w:rPr>
                <w:rFonts w:hint="eastAsia" w:ascii="华文仿宋" w:hAnsi="华文仿宋" w:eastAsia="华文仿宋"/>
                <w:color w:val="000000"/>
                <w:sz w:val="30"/>
              </w:rPr>
              <w:t>2019年度企业在杨浦参保的人员名单</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b/>
                <w:color w:val="000000"/>
                <w:sz w:val="30"/>
              </w:rPr>
              <w:t>序号</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华文仿宋" w:hAnsi="华文仿宋" w:eastAsia="华文仿宋"/>
                <w:b/>
                <w:color w:val="000000"/>
                <w:sz w:val="30"/>
              </w:rPr>
            </w:pPr>
            <w:r>
              <w:rPr>
                <w:rFonts w:hint="eastAsia" w:ascii="华文仿宋" w:hAnsi="华文仿宋" w:eastAsia="华文仿宋"/>
                <w:b/>
                <w:color w:val="000000"/>
                <w:sz w:val="30"/>
              </w:rPr>
              <w:t>姓名</w:t>
            </w: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华文仿宋" w:hAnsi="华文仿宋" w:eastAsia="华文仿宋"/>
                <w:b/>
                <w:color w:val="000000"/>
                <w:sz w:val="30"/>
              </w:rPr>
            </w:pPr>
            <w:r>
              <w:rPr>
                <w:rFonts w:hint="eastAsia" w:ascii="华文仿宋" w:hAnsi="华文仿宋" w:eastAsia="华文仿宋"/>
                <w:b/>
                <w:color w:val="000000"/>
                <w:sz w:val="30"/>
              </w:rPr>
              <w:t>性别</w:t>
            </w: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40" w:lineRule="exact"/>
              <w:jc w:val="center"/>
              <w:rPr>
                <w:rFonts w:ascii="华文仿宋" w:hAnsi="华文仿宋" w:eastAsia="华文仿宋"/>
                <w:b/>
                <w:color w:val="000000"/>
                <w:sz w:val="30"/>
              </w:rPr>
            </w:pPr>
            <w:r>
              <w:rPr>
                <w:rFonts w:hint="eastAsia" w:ascii="华文仿宋" w:hAnsi="华文仿宋" w:eastAsia="华文仿宋"/>
                <w:b/>
                <w:color w:val="000000"/>
                <w:sz w:val="30"/>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3</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4</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5</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6</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7</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8</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9</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10</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11</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12</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13</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14</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15</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16</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17</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18</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19</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20</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21</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22</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23</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nil"/>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24</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restart"/>
            <w:tcBorders>
              <w:top w:val="nil"/>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25</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26</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27</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r>
              <w:rPr>
                <w:rFonts w:hint="eastAsia" w:ascii="华文仿宋" w:hAnsi="华文仿宋" w:eastAsia="华文仿宋"/>
                <w:color w:val="000000"/>
                <w:sz w:val="24"/>
              </w:rPr>
              <w:t>（可续页）</w:t>
            </w: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r>
              <w:rPr>
                <w:rFonts w:hint="eastAsia" w:ascii="华文仿宋" w:hAnsi="华文仿宋" w:eastAsia="华文仿宋"/>
                <w:color w:val="000000"/>
                <w:sz w:val="24"/>
              </w:rPr>
              <w:t>（可续页）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9" w:hRule="atLeast"/>
        </w:trPr>
        <w:tc>
          <w:tcPr>
            <w:tcW w:w="885"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line="400" w:lineRule="exact"/>
              <w:jc w:val="center"/>
              <w:rPr>
                <w:rFonts w:ascii="华文仿宋" w:hAnsi="华文仿宋" w:eastAsia="华文仿宋"/>
                <w:color w:val="000000"/>
                <w:sz w:val="30"/>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w:t>
            </w:r>
          </w:p>
        </w:tc>
        <w:tc>
          <w:tcPr>
            <w:tcW w:w="1620" w:type="dxa"/>
            <w:gridSpan w:val="2"/>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24"/>
              </w:rPr>
            </w:pPr>
            <w:r>
              <w:rPr>
                <w:rFonts w:hint="eastAsia" w:ascii="华文仿宋" w:hAnsi="华文仿宋" w:eastAsia="华文仿宋"/>
                <w:color w:val="000000"/>
                <w:sz w:val="24"/>
              </w:rPr>
              <w:t>（可续页）</w:t>
            </w:r>
          </w:p>
        </w:tc>
        <w:tc>
          <w:tcPr>
            <w:tcW w:w="1260" w:type="dxa"/>
            <w:tcBorders>
              <w:top w:val="single" w:color="auto" w:sz="4" w:space="0"/>
              <w:left w:val="single" w:color="auto" w:sz="4" w:space="0"/>
              <w:bottom w:val="single" w:color="auto" w:sz="4" w:space="0"/>
              <w:right w:val="single" w:color="auto" w:sz="4" w:space="0"/>
              <w:tl2br w:val="nil"/>
              <w:tr2bl w:val="nil"/>
            </w:tcBorders>
          </w:tcPr>
          <w:p>
            <w:pPr>
              <w:spacing w:line="400" w:lineRule="exact"/>
              <w:jc w:val="center"/>
              <w:rPr>
                <w:rFonts w:ascii="华文仿宋" w:hAnsi="华文仿宋" w:eastAsia="华文仿宋"/>
                <w:color w:val="000000"/>
                <w:sz w:val="30"/>
              </w:rPr>
            </w:pPr>
          </w:p>
        </w:tc>
        <w:tc>
          <w:tcPr>
            <w:tcW w:w="4455" w:type="dxa"/>
            <w:gridSpan w:val="5"/>
            <w:tcBorders>
              <w:top w:val="single" w:color="auto" w:sz="4" w:space="0"/>
              <w:left w:val="single" w:color="auto" w:sz="4" w:space="0"/>
              <w:bottom w:val="single" w:color="auto" w:sz="4" w:space="0"/>
              <w:right w:val="single" w:color="auto" w:sz="12" w:space="0"/>
              <w:tl2br w:val="nil"/>
              <w:tr2bl w:val="nil"/>
            </w:tcBorders>
          </w:tcPr>
          <w:p>
            <w:pPr>
              <w:spacing w:line="400" w:lineRule="exact"/>
              <w:jc w:val="center"/>
              <w:rPr>
                <w:rFonts w:ascii="华文仿宋" w:hAnsi="华文仿宋" w:eastAsia="华文仿宋"/>
                <w:color w:val="000000"/>
                <w:sz w:val="30"/>
              </w:rPr>
            </w:pPr>
            <w:r>
              <w:rPr>
                <w:rFonts w:hint="eastAsia" w:ascii="华文仿宋" w:hAnsi="华文仿宋" w:eastAsia="华文仿宋"/>
                <w:color w:val="000000"/>
                <w:sz w:val="24"/>
              </w:rPr>
              <w:t>（可续页）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155"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申请单位</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意见</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（公章）</w:t>
            </w:r>
          </w:p>
        </w:tc>
        <w:tc>
          <w:tcPr>
            <w:tcW w:w="7335" w:type="dxa"/>
            <w:gridSpan w:val="8"/>
            <w:tcBorders>
              <w:top w:val="single" w:color="auto" w:sz="4" w:space="0"/>
              <w:left w:val="single" w:color="auto" w:sz="4" w:space="0"/>
              <w:bottom w:val="single" w:color="auto" w:sz="4" w:space="0"/>
              <w:right w:val="single" w:color="auto" w:sz="12" w:space="0"/>
              <w:tl2br w:val="nil"/>
              <w:tr2bl w:val="nil"/>
            </w:tcBorders>
          </w:tcPr>
          <w:p>
            <w:pPr>
              <w:spacing w:line="440" w:lineRule="exact"/>
              <w:jc w:val="right"/>
              <w:rPr>
                <w:rFonts w:ascii="华文仿宋" w:hAnsi="华文仿宋" w:eastAsia="华文仿宋"/>
                <w:color w:val="000000"/>
                <w:sz w:val="30"/>
              </w:rPr>
            </w:pPr>
          </w:p>
          <w:p>
            <w:pPr>
              <w:ind w:firstLine="380"/>
              <w:jc w:val="left"/>
              <w:rPr>
                <w:rFonts w:ascii="华文仿宋" w:hAnsi="华文仿宋" w:eastAsia="华文仿宋"/>
                <w:color w:val="000000"/>
                <w:sz w:val="30"/>
              </w:rPr>
            </w:pPr>
            <w:r>
              <w:rPr>
                <w:rFonts w:hint="eastAsia" w:ascii="华文仿宋" w:hAnsi="华文仿宋" w:eastAsia="华文仿宋"/>
                <w:color w:val="000000"/>
                <w:sz w:val="30"/>
              </w:rPr>
              <w:t xml:space="preserve">  承诺本公司除了申报2019年度杨浦区人工智能和大数据创新基地的房租补贴之外没有享受过其他任何的房租补贴政策，且提交的申请材料真实准确，如有虚假，愿承担由此引起的相关责任。</w:t>
            </w:r>
          </w:p>
          <w:p>
            <w:pPr>
              <w:ind w:firstLine="380"/>
              <w:jc w:val="right"/>
              <w:rPr>
                <w:rFonts w:ascii="华文仿宋" w:hAnsi="华文仿宋" w:eastAsia="华文仿宋"/>
                <w:color w:val="000000"/>
                <w:sz w:val="30"/>
              </w:rPr>
            </w:pPr>
            <w:r>
              <w:rPr>
                <w:rFonts w:hint="eastAsia" w:ascii="华文仿宋" w:hAnsi="华文仿宋" w:eastAsia="华文仿宋"/>
                <w:color w:val="000000"/>
                <w:sz w:val="30"/>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03"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户管单位</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推荐意见</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（公章）</w:t>
            </w:r>
          </w:p>
        </w:tc>
        <w:tc>
          <w:tcPr>
            <w:tcW w:w="7335" w:type="dxa"/>
            <w:gridSpan w:val="8"/>
            <w:tcBorders>
              <w:top w:val="single" w:color="auto" w:sz="4" w:space="0"/>
              <w:left w:val="single" w:color="auto" w:sz="4" w:space="0"/>
              <w:bottom w:val="single" w:color="auto" w:sz="4" w:space="0"/>
              <w:right w:val="single" w:color="auto" w:sz="12" w:space="0"/>
              <w:tl2br w:val="nil"/>
              <w:tr2bl w:val="nil"/>
            </w:tcBorders>
          </w:tcPr>
          <w:p>
            <w:pPr>
              <w:ind w:firstLine="380"/>
              <w:jc w:val="right"/>
              <w:rPr>
                <w:rFonts w:ascii="华文仿宋" w:hAnsi="华文仿宋" w:eastAsia="华文仿宋"/>
                <w:color w:val="000000"/>
                <w:sz w:val="30"/>
              </w:rPr>
            </w:pPr>
          </w:p>
          <w:p>
            <w:pPr>
              <w:ind w:firstLine="380"/>
              <w:jc w:val="right"/>
              <w:rPr>
                <w:rFonts w:ascii="华文仿宋" w:hAnsi="华文仿宋" w:eastAsia="华文仿宋"/>
                <w:color w:val="000000"/>
                <w:sz w:val="30"/>
              </w:rPr>
            </w:pPr>
          </w:p>
          <w:p>
            <w:pPr>
              <w:ind w:firstLine="380"/>
              <w:jc w:val="right"/>
              <w:rPr>
                <w:rFonts w:ascii="华文仿宋" w:hAnsi="华文仿宋" w:eastAsia="华文仿宋"/>
                <w:color w:val="000000"/>
                <w:sz w:val="30"/>
              </w:rPr>
            </w:pPr>
            <w:r>
              <w:rPr>
                <w:rFonts w:hint="eastAsia" w:ascii="华文仿宋" w:hAnsi="华文仿宋" w:eastAsia="华文仿宋"/>
                <w:color w:val="000000"/>
                <w:sz w:val="30"/>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13"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受理部门</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初审意见</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（公章）</w:t>
            </w:r>
          </w:p>
        </w:tc>
        <w:tc>
          <w:tcPr>
            <w:tcW w:w="7335" w:type="dxa"/>
            <w:gridSpan w:val="8"/>
            <w:tcBorders>
              <w:top w:val="single" w:color="auto" w:sz="4" w:space="0"/>
              <w:left w:val="single" w:color="auto" w:sz="4" w:space="0"/>
              <w:bottom w:val="single" w:color="auto" w:sz="4" w:space="0"/>
              <w:right w:val="single" w:color="auto" w:sz="12" w:space="0"/>
              <w:tl2br w:val="nil"/>
              <w:tr2bl w:val="nil"/>
            </w:tcBorders>
          </w:tcPr>
          <w:p>
            <w:pPr>
              <w:spacing w:line="440" w:lineRule="exact"/>
              <w:jc w:val="left"/>
              <w:rPr>
                <w:rFonts w:ascii="华文仿宋" w:hAnsi="华文仿宋" w:eastAsia="华文仿宋"/>
                <w:color w:val="000000"/>
                <w:sz w:val="30"/>
              </w:rPr>
            </w:pPr>
          </w:p>
          <w:p>
            <w:pPr>
              <w:spacing w:line="440" w:lineRule="exact"/>
              <w:jc w:val="left"/>
              <w:rPr>
                <w:rFonts w:ascii="华文仿宋" w:hAnsi="华文仿宋" w:eastAsia="华文仿宋"/>
                <w:color w:val="000000"/>
                <w:sz w:val="30"/>
              </w:rPr>
            </w:pPr>
          </w:p>
          <w:p>
            <w:pPr>
              <w:spacing w:line="440" w:lineRule="exact"/>
              <w:jc w:val="left"/>
              <w:rPr>
                <w:rFonts w:ascii="华文仿宋" w:hAnsi="华文仿宋" w:eastAsia="华文仿宋"/>
                <w:color w:val="000000"/>
                <w:sz w:val="30"/>
              </w:rPr>
            </w:pPr>
          </w:p>
          <w:p>
            <w:pPr>
              <w:spacing w:line="440" w:lineRule="exact"/>
              <w:jc w:val="right"/>
              <w:rPr>
                <w:rFonts w:ascii="华文仿宋" w:hAnsi="华文仿宋" w:eastAsia="华文仿宋"/>
                <w:color w:val="000000"/>
                <w:sz w:val="30"/>
              </w:rPr>
            </w:pPr>
            <w:r>
              <w:rPr>
                <w:rFonts w:hint="eastAsia" w:ascii="华文仿宋" w:hAnsi="华文仿宋" w:eastAsia="华文仿宋"/>
                <w:color w:val="000000"/>
                <w:sz w:val="30"/>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5" w:hRule="atLeast"/>
        </w:trPr>
        <w:tc>
          <w:tcPr>
            <w:tcW w:w="1798" w:type="dxa"/>
            <w:gridSpan w:val="2"/>
            <w:tcBorders>
              <w:top w:val="single" w:color="auto" w:sz="4" w:space="0"/>
              <w:left w:val="single" w:color="auto" w:sz="12" w:space="0"/>
              <w:bottom w:val="single" w:color="auto" w:sz="4" w:space="0"/>
              <w:right w:val="single" w:color="auto" w:sz="4" w:space="0"/>
              <w:tl2br w:val="nil"/>
              <w:tr2bl w:val="nil"/>
            </w:tcBorders>
            <w:vAlign w:val="center"/>
          </w:tcPr>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领导小组</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审核意见</w:t>
            </w:r>
          </w:p>
          <w:p>
            <w:pPr>
              <w:spacing w:line="440" w:lineRule="exact"/>
              <w:jc w:val="center"/>
              <w:rPr>
                <w:rFonts w:ascii="华文仿宋" w:hAnsi="华文仿宋" w:eastAsia="华文仿宋"/>
                <w:color w:val="000000"/>
                <w:sz w:val="30"/>
              </w:rPr>
            </w:pPr>
            <w:r>
              <w:rPr>
                <w:rFonts w:hint="eastAsia" w:ascii="华文仿宋" w:hAnsi="华文仿宋" w:eastAsia="华文仿宋"/>
                <w:color w:val="000000"/>
                <w:sz w:val="30"/>
              </w:rPr>
              <w:t>（公章）</w:t>
            </w:r>
          </w:p>
        </w:tc>
        <w:tc>
          <w:tcPr>
            <w:tcW w:w="7335" w:type="dxa"/>
            <w:gridSpan w:val="8"/>
            <w:tcBorders>
              <w:top w:val="single" w:color="auto" w:sz="4" w:space="0"/>
              <w:left w:val="single" w:color="auto" w:sz="12" w:space="0"/>
              <w:bottom w:val="single" w:color="auto" w:sz="4" w:space="0"/>
              <w:right w:val="single" w:color="auto" w:sz="12" w:space="0"/>
              <w:tl2br w:val="nil"/>
              <w:tr2bl w:val="nil"/>
            </w:tcBorders>
          </w:tcPr>
          <w:p>
            <w:pPr>
              <w:spacing w:line="440" w:lineRule="exact"/>
              <w:jc w:val="left"/>
              <w:rPr>
                <w:rFonts w:ascii="华文仿宋" w:hAnsi="华文仿宋" w:eastAsia="华文仿宋"/>
                <w:color w:val="000000"/>
                <w:sz w:val="30"/>
              </w:rPr>
            </w:pPr>
          </w:p>
          <w:p>
            <w:pPr>
              <w:spacing w:line="440" w:lineRule="exact"/>
              <w:jc w:val="left"/>
              <w:rPr>
                <w:rFonts w:ascii="华文仿宋" w:hAnsi="华文仿宋" w:eastAsia="华文仿宋"/>
                <w:color w:val="000000"/>
                <w:sz w:val="30"/>
              </w:rPr>
            </w:pPr>
          </w:p>
          <w:p>
            <w:pPr>
              <w:spacing w:line="440" w:lineRule="exact"/>
              <w:jc w:val="left"/>
              <w:rPr>
                <w:rFonts w:ascii="华文仿宋" w:hAnsi="华文仿宋" w:eastAsia="华文仿宋"/>
                <w:color w:val="000000"/>
                <w:sz w:val="30"/>
              </w:rPr>
            </w:pPr>
          </w:p>
          <w:p>
            <w:pPr>
              <w:spacing w:line="440" w:lineRule="exact"/>
              <w:ind w:firstLine="600"/>
              <w:jc w:val="right"/>
              <w:rPr>
                <w:rFonts w:ascii="华文仿宋" w:hAnsi="华文仿宋" w:eastAsia="华文仿宋"/>
                <w:color w:val="000000"/>
                <w:sz w:val="30"/>
              </w:rPr>
            </w:pPr>
            <w:r>
              <w:rPr>
                <w:rFonts w:hint="eastAsia" w:ascii="华文仿宋" w:hAnsi="华文仿宋" w:eastAsia="华文仿宋"/>
                <w:color w:val="000000"/>
                <w:sz w:val="30"/>
              </w:rPr>
              <w:t>经办人：                年  月  日</w:t>
            </w:r>
          </w:p>
        </w:tc>
      </w:tr>
    </w:tbl>
    <w:p>
      <w:pPr>
        <w:spacing w:beforeLines="50" w:afterLines="50"/>
        <w:rPr>
          <w:rFonts w:ascii="黑体" w:hAnsi="黑体" w:eastAsia="黑体"/>
          <w:bCs/>
          <w:sz w:val="28"/>
          <w:szCs w:val="28"/>
        </w:rPr>
      </w:pPr>
    </w:p>
    <w:bookmarkEnd w:id="1"/>
    <w:p>
      <w:pPr>
        <w:spacing w:line="600" w:lineRule="exact"/>
        <w:jc w:val="center"/>
        <w:rPr>
          <w:rFonts w:ascii="仿宋_GB2312" w:hAnsi="仿宋" w:eastAsia="仿宋_GB2312"/>
          <w:sz w:val="32"/>
          <w:szCs w:val="32"/>
        </w:rPr>
      </w:pPr>
      <w:bookmarkStart w:id="2" w:name="_GoBack"/>
      <w:bookmarkEnd w:id="2"/>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5 -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09B17BBF-CC3D-4297-99EB-F43CCA2C6C2F}" w:val="kbJZFDYEjqBe8oWIOwNlMn/gTHL2=hsK4GuvaCP+Scf3m7x51rQ90AzdpVitR6UyX"/>
    <w:docVar w:name="{1B281AB6-B2A0-4F99-A998-DC7FAFA0C988}" w:val="kbJZFDYEjqBe8oWIOwNlMn/gTHL2=hsK4GuvaCP+Scf3m7x51rQ90AzdpVitR6UyX"/>
    <w:docVar w:name="{4B5E0937-00B5-4DD3-823E-63D79DF4F231}" w:val="kbJZFDYEjqBe8oWIOwNlMn/gTHL2=hsK4GuvaCP+Scf3m7x51rQ90AzdpVitR6UyX"/>
    <w:docVar w:name="{66399442-F2EA-4ABD-A587-91B34FE805FE}" w:val="kbJZFDYEjqBe8oWIOwNlMn/gTHL2=hsK4GuvaCP+Scf3m7x51rQ90AzdpVitR6UyX"/>
    <w:docVar w:name="{83D6C2A3-A78C-444C-87E5-A7C6E5B98AD5}" w:val="kbJZFDYEjqBe8oWIOwNlMn/gTHL2=hsK4GuvaCP+Scf3m7x51rQ90AzdpVitR6UyX"/>
    <w:docVar w:name="{BB3C8331-2D06-42AA-AD59-C9055FC70BB9}" w:val="kbJZFDYEjqBe8oWIOwNlMn/gTHL2=hsK4GuvaCP+Scf3m7x51rQ90AzdpVitR6UyX"/>
    <w:docVar w:name="{C05B5E77-6E3C-4862-B6B3-9711A4D642AD}" w:val="kbJZFDYEjqBe8oWIOwNlMn/gTHL2=hsK4GuvaCP+Scf3m7x51rQ90AzdpVitR6UyX"/>
    <w:docVar w:name="{CBC452FC-88D5-45DD-89BE-FE10A287A474}" w:val="kbJZFDYEjqBe8oWIOwNlMn/gTHL2=hsK4GuvaCP+Scf3m7x51rQ90AzdpVitR6UyX"/>
    <w:docVar w:name="{CEB7B9B4-E283-439C-B8C2-5CBC5A8F15A1}" w:val="kbJZFDYEjqBe8oWIOwNlMn/gTHL2=hsK4GuvaCP+Scf3m7x51rQ90AzdpVitR6UyX"/>
    <w:docVar w:name="{CFC3623F-A9E1-42C4-AF46-35C62B83E0FC}" w:val="kbJZFDYEjqBe8oWIOwNlMn/gTHL2=hsK4GuvaCP+Scf3m7x51rQ90AzdpVitR6UyX"/>
    <w:docVar w:name="DocumentID" w:val="{72D896EE-FDA4-45B9-9CE1-3EC27C13CB1D}_9"/>
  </w:docVars>
  <w:rsids>
    <w:rsidRoot w:val="00172A27"/>
    <w:rsid w:val="00027B30"/>
    <w:rsid w:val="00040295"/>
    <w:rsid w:val="00052EFD"/>
    <w:rsid w:val="00053F81"/>
    <w:rsid w:val="000572EA"/>
    <w:rsid w:val="0008531F"/>
    <w:rsid w:val="00086AD6"/>
    <w:rsid w:val="00097D4F"/>
    <w:rsid w:val="000A2FA3"/>
    <w:rsid w:val="000C0AA8"/>
    <w:rsid w:val="000D3EE8"/>
    <w:rsid w:val="000E116E"/>
    <w:rsid w:val="000E1429"/>
    <w:rsid w:val="000E60A9"/>
    <w:rsid w:val="000F673D"/>
    <w:rsid w:val="000F68C9"/>
    <w:rsid w:val="00100362"/>
    <w:rsid w:val="0010438B"/>
    <w:rsid w:val="0010504B"/>
    <w:rsid w:val="0012403C"/>
    <w:rsid w:val="00135115"/>
    <w:rsid w:val="00162B94"/>
    <w:rsid w:val="00172A27"/>
    <w:rsid w:val="001758BB"/>
    <w:rsid w:val="001959E3"/>
    <w:rsid w:val="001C1BE0"/>
    <w:rsid w:val="001D4279"/>
    <w:rsid w:val="001E50F5"/>
    <w:rsid w:val="00233964"/>
    <w:rsid w:val="0023448B"/>
    <w:rsid w:val="0028340A"/>
    <w:rsid w:val="002876A2"/>
    <w:rsid w:val="002B1718"/>
    <w:rsid w:val="002B5657"/>
    <w:rsid w:val="002D0A30"/>
    <w:rsid w:val="002E3E1D"/>
    <w:rsid w:val="002E75F6"/>
    <w:rsid w:val="00302A5E"/>
    <w:rsid w:val="00330733"/>
    <w:rsid w:val="0033125E"/>
    <w:rsid w:val="00332B7A"/>
    <w:rsid w:val="003423A6"/>
    <w:rsid w:val="003453CF"/>
    <w:rsid w:val="00346089"/>
    <w:rsid w:val="003554FB"/>
    <w:rsid w:val="00362B3E"/>
    <w:rsid w:val="00370019"/>
    <w:rsid w:val="00371877"/>
    <w:rsid w:val="003742B0"/>
    <w:rsid w:val="00374B4C"/>
    <w:rsid w:val="00382223"/>
    <w:rsid w:val="003A1C8E"/>
    <w:rsid w:val="003B534C"/>
    <w:rsid w:val="003D4DDE"/>
    <w:rsid w:val="003E33D7"/>
    <w:rsid w:val="003E4E6C"/>
    <w:rsid w:val="003F5E12"/>
    <w:rsid w:val="0041434E"/>
    <w:rsid w:val="004143C4"/>
    <w:rsid w:val="004255DF"/>
    <w:rsid w:val="00434850"/>
    <w:rsid w:val="00441C41"/>
    <w:rsid w:val="00453E11"/>
    <w:rsid w:val="00455844"/>
    <w:rsid w:val="00494952"/>
    <w:rsid w:val="004C5952"/>
    <w:rsid w:val="004C5B74"/>
    <w:rsid w:val="004D11A3"/>
    <w:rsid w:val="004E3DF8"/>
    <w:rsid w:val="004F466C"/>
    <w:rsid w:val="004F51B3"/>
    <w:rsid w:val="00506700"/>
    <w:rsid w:val="005105BD"/>
    <w:rsid w:val="0052300F"/>
    <w:rsid w:val="00526206"/>
    <w:rsid w:val="00530820"/>
    <w:rsid w:val="00531492"/>
    <w:rsid w:val="00542532"/>
    <w:rsid w:val="005469A6"/>
    <w:rsid w:val="00554322"/>
    <w:rsid w:val="00554EB4"/>
    <w:rsid w:val="0056416D"/>
    <w:rsid w:val="005651CF"/>
    <w:rsid w:val="00577104"/>
    <w:rsid w:val="005803CE"/>
    <w:rsid w:val="00583339"/>
    <w:rsid w:val="00583F99"/>
    <w:rsid w:val="00586C2A"/>
    <w:rsid w:val="00587010"/>
    <w:rsid w:val="00587837"/>
    <w:rsid w:val="005A7E99"/>
    <w:rsid w:val="005C4076"/>
    <w:rsid w:val="005D1FBE"/>
    <w:rsid w:val="0060013A"/>
    <w:rsid w:val="006338AD"/>
    <w:rsid w:val="00637FD1"/>
    <w:rsid w:val="00645D59"/>
    <w:rsid w:val="00647F5D"/>
    <w:rsid w:val="00663D2A"/>
    <w:rsid w:val="00684E4C"/>
    <w:rsid w:val="006A56F0"/>
    <w:rsid w:val="006A6ED8"/>
    <w:rsid w:val="006B011E"/>
    <w:rsid w:val="006B6C09"/>
    <w:rsid w:val="006D3F38"/>
    <w:rsid w:val="006F4C9C"/>
    <w:rsid w:val="00704E6D"/>
    <w:rsid w:val="00707365"/>
    <w:rsid w:val="00710BD4"/>
    <w:rsid w:val="00732806"/>
    <w:rsid w:val="0075068D"/>
    <w:rsid w:val="007566A8"/>
    <w:rsid w:val="00762A09"/>
    <w:rsid w:val="00772950"/>
    <w:rsid w:val="00776775"/>
    <w:rsid w:val="00785654"/>
    <w:rsid w:val="00795C27"/>
    <w:rsid w:val="007A06D3"/>
    <w:rsid w:val="007A1359"/>
    <w:rsid w:val="007A5C17"/>
    <w:rsid w:val="007A6D1F"/>
    <w:rsid w:val="007B03E4"/>
    <w:rsid w:val="007B16C3"/>
    <w:rsid w:val="007B2CC1"/>
    <w:rsid w:val="007D13E1"/>
    <w:rsid w:val="007D2C75"/>
    <w:rsid w:val="007D4B06"/>
    <w:rsid w:val="007F2FD7"/>
    <w:rsid w:val="0080003E"/>
    <w:rsid w:val="00814B58"/>
    <w:rsid w:val="00814D4F"/>
    <w:rsid w:val="00820B49"/>
    <w:rsid w:val="00832AC1"/>
    <w:rsid w:val="00846D70"/>
    <w:rsid w:val="00852D66"/>
    <w:rsid w:val="00875288"/>
    <w:rsid w:val="00880373"/>
    <w:rsid w:val="008816F5"/>
    <w:rsid w:val="00886340"/>
    <w:rsid w:val="00895F03"/>
    <w:rsid w:val="008C7CC4"/>
    <w:rsid w:val="008D0667"/>
    <w:rsid w:val="008D1F02"/>
    <w:rsid w:val="008D2F06"/>
    <w:rsid w:val="008D7217"/>
    <w:rsid w:val="008E4BDD"/>
    <w:rsid w:val="00927648"/>
    <w:rsid w:val="00934370"/>
    <w:rsid w:val="00942DF2"/>
    <w:rsid w:val="009448A6"/>
    <w:rsid w:val="00974840"/>
    <w:rsid w:val="009759BA"/>
    <w:rsid w:val="0099750A"/>
    <w:rsid w:val="009B481D"/>
    <w:rsid w:val="009C2F1B"/>
    <w:rsid w:val="009C68F1"/>
    <w:rsid w:val="009E4334"/>
    <w:rsid w:val="00A42BDD"/>
    <w:rsid w:val="00A4648E"/>
    <w:rsid w:val="00A67F15"/>
    <w:rsid w:val="00A71F6B"/>
    <w:rsid w:val="00A82583"/>
    <w:rsid w:val="00A84404"/>
    <w:rsid w:val="00A87F89"/>
    <w:rsid w:val="00AA69ED"/>
    <w:rsid w:val="00AB16ED"/>
    <w:rsid w:val="00AC5454"/>
    <w:rsid w:val="00AD0CF7"/>
    <w:rsid w:val="00AD11EC"/>
    <w:rsid w:val="00AE76F9"/>
    <w:rsid w:val="00AF7D9A"/>
    <w:rsid w:val="00B25A2F"/>
    <w:rsid w:val="00B30AC6"/>
    <w:rsid w:val="00B4195B"/>
    <w:rsid w:val="00B51A0B"/>
    <w:rsid w:val="00B52B97"/>
    <w:rsid w:val="00B60A2C"/>
    <w:rsid w:val="00B65A28"/>
    <w:rsid w:val="00B66D4B"/>
    <w:rsid w:val="00B934E8"/>
    <w:rsid w:val="00BA3145"/>
    <w:rsid w:val="00BA54A6"/>
    <w:rsid w:val="00BA577C"/>
    <w:rsid w:val="00BB424B"/>
    <w:rsid w:val="00BC3742"/>
    <w:rsid w:val="00BC5220"/>
    <w:rsid w:val="00BD2965"/>
    <w:rsid w:val="00BD480F"/>
    <w:rsid w:val="00BD5ECA"/>
    <w:rsid w:val="00BD5F34"/>
    <w:rsid w:val="00C00B59"/>
    <w:rsid w:val="00C07DA7"/>
    <w:rsid w:val="00C2672A"/>
    <w:rsid w:val="00C36440"/>
    <w:rsid w:val="00C555A8"/>
    <w:rsid w:val="00C921C6"/>
    <w:rsid w:val="00C96F1C"/>
    <w:rsid w:val="00CA6C03"/>
    <w:rsid w:val="00CA75FA"/>
    <w:rsid w:val="00CD7F8F"/>
    <w:rsid w:val="00CF1C7B"/>
    <w:rsid w:val="00D108C6"/>
    <w:rsid w:val="00D14B2C"/>
    <w:rsid w:val="00D35E17"/>
    <w:rsid w:val="00D51651"/>
    <w:rsid w:val="00D52A32"/>
    <w:rsid w:val="00D600D4"/>
    <w:rsid w:val="00D64055"/>
    <w:rsid w:val="00D64788"/>
    <w:rsid w:val="00D65B27"/>
    <w:rsid w:val="00D80B0D"/>
    <w:rsid w:val="00D910E9"/>
    <w:rsid w:val="00D950C3"/>
    <w:rsid w:val="00D95978"/>
    <w:rsid w:val="00D95ECB"/>
    <w:rsid w:val="00DB111C"/>
    <w:rsid w:val="00DB796F"/>
    <w:rsid w:val="00DC20A9"/>
    <w:rsid w:val="00DC2FD8"/>
    <w:rsid w:val="00DC3440"/>
    <w:rsid w:val="00DD0992"/>
    <w:rsid w:val="00DE1C75"/>
    <w:rsid w:val="00E0094F"/>
    <w:rsid w:val="00E045CD"/>
    <w:rsid w:val="00E07C5C"/>
    <w:rsid w:val="00E2030B"/>
    <w:rsid w:val="00E33E6B"/>
    <w:rsid w:val="00E341FE"/>
    <w:rsid w:val="00E34FCA"/>
    <w:rsid w:val="00E428B8"/>
    <w:rsid w:val="00E52D33"/>
    <w:rsid w:val="00E556B8"/>
    <w:rsid w:val="00E76DAE"/>
    <w:rsid w:val="00E76F83"/>
    <w:rsid w:val="00E8195B"/>
    <w:rsid w:val="00E911C6"/>
    <w:rsid w:val="00E94A91"/>
    <w:rsid w:val="00EA1DCE"/>
    <w:rsid w:val="00EA67CD"/>
    <w:rsid w:val="00EB3A4B"/>
    <w:rsid w:val="00ED7CC9"/>
    <w:rsid w:val="00EE37D5"/>
    <w:rsid w:val="00EF7684"/>
    <w:rsid w:val="00F00980"/>
    <w:rsid w:val="00F0616A"/>
    <w:rsid w:val="00F10715"/>
    <w:rsid w:val="00F34505"/>
    <w:rsid w:val="00F3711B"/>
    <w:rsid w:val="00F54CDD"/>
    <w:rsid w:val="00F70320"/>
    <w:rsid w:val="00F726F1"/>
    <w:rsid w:val="00F764A9"/>
    <w:rsid w:val="00F947E8"/>
    <w:rsid w:val="00FA3D2B"/>
    <w:rsid w:val="00FA4D43"/>
    <w:rsid w:val="00FA6056"/>
    <w:rsid w:val="00FA67EA"/>
    <w:rsid w:val="00FC39DE"/>
    <w:rsid w:val="00FC4D60"/>
    <w:rsid w:val="00FC5C34"/>
    <w:rsid w:val="00FD2FD7"/>
    <w:rsid w:val="00FD5801"/>
    <w:rsid w:val="00FE52D3"/>
    <w:rsid w:val="00FF150C"/>
    <w:rsid w:val="00FF4B48"/>
    <w:rsid w:val="091C132C"/>
    <w:rsid w:val="107C1360"/>
    <w:rsid w:val="1AA14B65"/>
    <w:rsid w:val="28640FFC"/>
    <w:rsid w:val="33281539"/>
    <w:rsid w:val="35103C0C"/>
    <w:rsid w:val="41D81DD3"/>
    <w:rsid w:val="48581DC0"/>
    <w:rsid w:val="48E13021"/>
    <w:rsid w:val="4A5A36C4"/>
    <w:rsid w:val="500B5581"/>
    <w:rsid w:val="564F440F"/>
    <w:rsid w:val="640C6632"/>
    <w:rsid w:val="68D54656"/>
    <w:rsid w:val="7BBD0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日期 Char"/>
    <w:basedOn w:val="8"/>
    <w:link w:val="2"/>
    <w:semiHidden/>
    <w:qFormat/>
    <w:uiPriority w:val="99"/>
  </w:style>
  <w:style w:type="character" w:customStyle="1" w:styleId="13">
    <w:name w:val="apple-converted-spac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395</Words>
  <Characters>2253</Characters>
  <Lines>18</Lines>
  <Paragraphs>5</Paragraphs>
  <TotalTime>41</TotalTime>
  <ScaleCrop>false</ScaleCrop>
  <LinksUpToDate>false</LinksUpToDate>
  <CharactersWithSpaces>2643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2018-10-19T01:13:00Z</dcterms:created>
  <dc:creator>HP</dc:creator>
  <cp:lastModifiedBy>ntko</cp:lastModifiedBy>
  <cp:lastPrinted>2020-03-04T05:50:00Z</cp:lastPrinted>
  <dcterms:modified xsi:type="dcterms:W3CDTF">2020-03-04T09:10:35Z</dcterms:modified>
  <dc:title>上海市杨浦区科学技术委员会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